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359FC2" w14:textId="77777777" w:rsidR="001E5FEB" w:rsidRDefault="001E5FEB" w:rsidP="00C036AF">
      <w:pPr>
        <w:jc w:val="center"/>
        <w:rPr>
          <w:rFonts w:asciiTheme="majorHAnsi" w:hAnsiTheme="majorHAnsi"/>
          <w:b/>
        </w:rPr>
      </w:pPr>
    </w:p>
    <w:p w14:paraId="6E3EB72E" w14:textId="77777777" w:rsidR="001E5FEB" w:rsidRDefault="001E5FEB" w:rsidP="00C036AF">
      <w:pPr>
        <w:jc w:val="center"/>
        <w:rPr>
          <w:rFonts w:asciiTheme="majorHAnsi" w:hAnsiTheme="majorHAnsi"/>
          <w:b/>
        </w:rPr>
      </w:pPr>
    </w:p>
    <w:p w14:paraId="77065A84" w14:textId="77777777" w:rsidR="001E5FEB" w:rsidRDefault="001E5FEB" w:rsidP="00C036AF">
      <w:pPr>
        <w:jc w:val="center"/>
        <w:rPr>
          <w:rFonts w:asciiTheme="majorHAnsi" w:hAnsiTheme="majorHAnsi"/>
          <w:b/>
        </w:rPr>
      </w:pPr>
    </w:p>
    <w:p w14:paraId="49CB6F11" w14:textId="77777777" w:rsidR="001E5FEB" w:rsidRDefault="001E5FEB" w:rsidP="00C036AF">
      <w:pPr>
        <w:jc w:val="center"/>
        <w:rPr>
          <w:rFonts w:asciiTheme="majorHAnsi" w:hAnsiTheme="majorHAnsi"/>
          <w:b/>
        </w:rPr>
      </w:pPr>
    </w:p>
    <w:p w14:paraId="1C70B56C" w14:textId="77777777" w:rsidR="001E5FEB" w:rsidRDefault="001E5FEB" w:rsidP="00C036AF">
      <w:pPr>
        <w:jc w:val="center"/>
        <w:rPr>
          <w:rFonts w:asciiTheme="majorHAnsi" w:hAnsiTheme="majorHAnsi"/>
          <w:b/>
        </w:rPr>
      </w:pPr>
    </w:p>
    <w:p w14:paraId="2AECA656" w14:textId="77777777" w:rsidR="001E5FEB" w:rsidRDefault="001E5FEB" w:rsidP="00C036AF">
      <w:pPr>
        <w:jc w:val="center"/>
        <w:rPr>
          <w:rFonts w:asciiTheme="majorHAnsi" w:hAnsiTheme="majorHAnsi"/>
          <w:b/>
        </w:rPr>
      </w:pPr>
    </w:p>
    <w:p w14:paraId="53B5EA43" w14:textId="77777777" w:rsidR="001E5FEB" w:rsidRDefault="001E5FEB" w:rsidP="00C036AF">
      <w:pPr>
        <w:jc w:val="center"/>
        <w:rPr>
          <w:rFonts w:asciiTheme="majorHAnsi" w:hAnsiTheme="majorHAnsi"/>
          <w:b/>
        </w:rPr>
      </w:pPr>
    </w:p>
    <w:p w14:paraId="04E8EEF3" w14:textId="77777777" w:rsidR="001E5FEB" w:rsidRDefault="001E5FEB" w:rsidP="00C036AF">
      <w:pPr>
        <w:jc w:val="center"/>
        <w:rPr>
          <w:rFonts w:asciiTheme="majorHAnsi" w:hAnsiTheme="majorHAnsi"/>
          <w:b/>
        </w:rPr>
      </w:pPr>
    </w:p>
    <w:p w14:paraId="77239540" w14:textId="77777777" w:rsidR="001E5FEB" w:rsidRDefault="001E5FEB" w:rsidP="00C036AF">
      <w:pPr>
        <w:jc w:val="center"/>
        <w:rPr>
          <w:rFonts w:asciiTheme="majorHAnsi" w:hAnsiTheme="majorHAnsi"/>
          <w:b/>
        </w:rPr>
      </w:pPr>
    </w:p>
    <w:p w14:paraId="7A99FD37" w14:textId="77777777" w:rsidR="001E5FEB" w:rsidRDefault="001E5FEB" w:rsidP="003B2AE0">
      <w:pPr>
        <w:rPr>
          <w:rFonts w:asciiTheme="majorHAnsi" w:hAnsiTheme="majorHAnsi"/>
          <w:b/>
        </w:rPr>
      </w:pPr>
    </w:p>
    <w:p w14:paraId="00942504" w14:textId="77777777" w:rsidR="001E5FEB" w:rsidRDefault="001E5FEB" w:rsidP="00C036AF">
      <w:pPr>
        <w:jc w:val="center"/>
        <w:rPr>
          <w:rFonts w:asciiTheme="majorHAnsi" w:hAnsiTheme="majorHAnsi"/>
          <w:b/>
        </w:rPr>
      </w:pPr>
    </w:p>
    <w:p w14:paraId="4E5CABA5" w14:textId="77777777" w:rsidR="001E5FEB" w:rsidRDefault="001E5FEB" w:rsidP="00C036AF">
      <w:pPr>
        <w:jc w:val="center"/>
        <w:rPr>
          <w:rFonts w:asciiTheme="majorHAnsi" w:hAnsiTheme="majorHAnsi"/>
          <w:b/>
        </w:rPr>
      </w:pPr>
    </w:p>
    <w:p w14:paraId="3852EFAA" w14:textId="3E4A160B" w:rsidR="007F0BFF" w:rsidRPr="003B2AE0" w:rsidRDefault="00681A99" w:rsidP="00C036AF">
      <w:pPr>
        <w:jc w:val="center"/>
        <w:rPr>
          <w:rFonts w:asciiTheme="majorHAnsi" w:hAnsiTheme="majorHAnsi"/>
          <w:b/>
          <w:sz w:val="32"/>
          <w:szCs w:val="32"/>
        </w:rPr>
      </w:pPr>
      <w:r>
        <w:rPr>
          <w:rFonts w:asciiTheme="majorHAnsi" w:hAnsiTheme="majorHAnsi"/>
          <w:b/>
          <w:sz w:val="32"/>
          <w:szCs w:val="32"/>
        </w:rPr>
        <w:t>Comparison</w:t>
      </w:r>
      <w:r w:rsidR="00C036AF" w:rsidRPr="003B2AE0">
        <w:rPr>
          <w:rFonts w:asciiTheme="majorHAnsi" w:hAnsiTheme="majorHAnsi"/>
          <w:b/>
          <w:sz w:val="32"/>
          <w:szCs w:val="32"/>
        </w:rPr>
        <w:t xml:space="preserve"> of Covid 19 </w:t>
      </w:r>
      <w:r w:rsidR="007F0BFF" w:rsidRPr="003B2AE0">
        <w:rPr>
          <w:rFonts w:asciiTheme="majorHAnsi" w:hAnsiTheme="majorHAnsi"/>
          <w:b/>
          <w:sz w:val="32"/>
          <w:szCs w:val="32"/>
        </w:rPr>
        <w:t xml:space="preserve">associated health </w:t>
      </w:r>
      <w:r w:rsidR="007B7BBF" w:rsidRPr="003B2AE0">
        <w:rPr>
          <w:rFonts w:asciiTheme="majorHAnsi" w:hAnsiTheme="majorHAnsi"/>
          <w:b/>
          <w:sz w:val="32"/>
          <w:szCs w:val="32"/>
        </w:rPr>
        <w:t xml:space="preserve">risks </w:t>
      </w:r>
    </w:p>
    <w:p w14:paraId="67BC9513" w14:textId="60C11F07" w:rsidR="002B212F" w:rsidRPr="003B2AE0" w:rsidRDefault="007B7BBF" w:rsidP="00C036AF">
      <w:pPr>
        <w:jc w:val="center"/>
        <w:rPr>
          <w:rFonts w:asciiTheme="majorHAnsi" w:hAnsiTheme="majorHAnsi"/>
          <w:b/>
          <w:sz w:val="32"/>
          <w:szCs w:val="32"/>
        </w:rPr>
      </w:pPr>
      <w:r w:rsidRPr="003B2AE0">
        <w:rPr>
          <w:rFonts w:asciiTheme="majorHAnsi" w:hAnsiTheme="majorHAnsi"/>
          <w:b/>
          <w:sz w:val="32"/>
          <w:szCs w:val="32"/>
        </w:rPr>
        <w:t>with other viral</w:t>
      </w:r>
      <w:r w:rsidR="007F0BFF" w:rsidRPr="003B2AE0">
        <w:rPr>
          <w:rFonts w:asciiTheme="majorHAnsi" w:hAnsiTheme="majorHAnsi"/>
          <w:b/>
          <w:sz w:val="32"/>
          <w:szCs w:val="32"/>
        </w:rPr>
        <w:t>,</w:t>
      </w:r>
      <w:r w:rsidRPr="003B2AE0">
        <w:rPr>
          <w:rFonts w:asciiTheme="majorHAnsi" w:hAnsiTheme="majorHAnsi"/>
          <w:b/>
          <w:sz w:val="32"/>
          <w:szCs w:val="32"/>
        </w:rPr>
        <w:t xml:space="preserve"> </w:t>
      </w:r>
      <w:r w:rsidR="00C036AF" w:rsidRPr="003B2AE0">
        <w:rPr>
          <w:rFonts w:asciiTheme="majorHAnsi" w:hAnsiTheme="majorHAnsi"/>
          <w:b/>
          <w:sz w:val="32"/>
          <w:szCs w:val="32"/>
        </w:rPr>
        <w:t>occupational hazard</w:t>
      </w:r>
      <w:r w:rsidRPr="003B2AE0">
        <w:rPr>
          <w:rFonts w:asciiTheme="majorHAnsi" w:hAnsiTheme="majorHAnsi"/>
          <w:b/>
          <w:sz w:val="32"/>
          <w:szCs w:val="32"/>
        </w:rPr>
        <w:t>s</w:t>
      </w:r>
    </w:p>
    <w:p w14:paraId="48AFDF0E" w14:textId="77777777" w:rsidR="00C036AF" w:rsidRPr="003B2AE0" w:rsidRDefault="00C036AF" w:rsidP="00C036AF">
      <w:pPr>
        <w:jc w:val="center"/>
        <w:rPr>
          <w:rFonts w:asciiTheme="majorHAnsi" w:hAnsiTheme="majorHAnsi"/>
          <w:b/>
          <w:sz w:val="32"/>
          <w:szCs w:val="32"/>
        </w:rPr>
      </w:pPr>
    </w:p>
    <w:p w14:paraId="145380E3" w14:textId="77777777" w:rsidR="001E5FEB" w:rsidRDefault="001E5FEB" w:rsidP="00C036AF">
      <w:pPr>
        <w:jc w:val="both"/>
        <w:rPr>
          <w:rFonts w:asciiTheme="majorHAnsi" w:hAnsiTheme="majorHAnsi"/>
        </w:rPr>
      </w:pPr>
    </w:p>
    <w:p w14:paraId="62843BFC" w14:textId="77777777" w:rsidR="001E5FEB" w:rsidRDefault="001E5FEB" w:rsidP="00C036AF">
      <w:pPr>
        <w:jc w:val="both"/>
        <w:rPr>
          <w:rFonts w:asciiTheme="majorHAnsi" w:hAnsiTheme="majorHAnsi"/>
        </w:rPr>
      </w:pPr>
    </w:p>
    <w:p w14:paraId="7208DB28" w14:textId="77777777" w:rsidR="001E5FEB" w:rsidRDefault="001E5FEB" w:rsidP="00C036AF">
      <w:pPr>
        <w:jc w:val="both"/>
        <w:rPr>
          <w:rFonts w:asciiTheme="majorHAnsi" w:hAnsiTheme="majorHAnsi"/>
        </w:rPr>
      </w:pPr>
    </w:p>
    <w:p w14:paraId="58CC923A" w14:textId="77777777" w:rsidR="001E5FEB" w:rsidRDefault="001E5FEB" w:rsidP="00C036AF">
      <w:pPr>
        <w:jc w:val="both"/>
        <w:rPr>
          <w:rFonts w:asciiTheme="majorHAnsi" w:hAnsiTheme="majorHAnsi"/>
        </w:rPr>
      </w:pPr>
    </w:p>
    <w:p w14:paraId="54EA8D17" w14:textId="77777777" w:rsidR="003B2AE0" w:rsidRDefault="003B2AE0" w:rsidP="00C036AF">
      <w:pPr>
        <w:jc w:val="both"/>
        <w:rPr>
          <w:rFonts w:asciiTheme="majorHAnsi" w:hAnsiTheme="majorHAnsi"/>
        </w:rPr>
      </w:pPr>
    </w:p>
    <w:p w14:paraId="45338AF7" w14:textId="77777777" w:rsidR="003B2AE0" w:rsidRDefault="003B2AE0" w:rsidP="00C036AF">
      <w:pPr>
        <w:jc w:val="both"/>
        <w:rPr>
          <w:rFonts w:asciiTheme="majorHAnsi" w:hAnsiTheme="majorHAnsi"/>
        </w:rPr>
      </w:pPr>
    </w:p>
    <w:p w14:paraId="6566F6E0" w14:textId="77777777" w:rsidR="003B2AE0" w:rsidRDefault="003B2AE0" w:rsidP="00C036AF">
      <w:pPr>
        <w:jc w:val="both"/>
        <w:rPr>
          <w:rFonts w:asciiTheme="majorHAnsi" w:hAnsiTheme="majorHAnsi"/>
        </w:rPr>
      </w:pPr>
    </w:p>
    <w:p w14:paraId="3A19E4B7" w14:textId="77777777" w:rsidR="003B2AE0" w:rsidRDefault="003B2AE0" w:rsidP="00C036AF">
      <w:pPr>
        <w:jc w:val="both"/>
        <w:rPr>
          <w:rFonts w:asciiTheme="majorHAnsi" w:hAnsiTheme="majorHAnsi"/>
        </w:rPr>
      </w:pPr>
    </w:p>
    <w:p w14:paraId="0E680531" w14:textId="77777777" w:rsidR="003B2AE0" w:rsidRDefault="003B2AE0" w:rsidP="00C036AF">
      <w:pPr>
        <w:jc w:val="both"/>
        <w:rPr>
          <w:rFonts w:asciiTheme="majorHAnsi" w:hAnsiTheme="majorHAnsi"/>
        </w:rPr>
      </w:pPr>
    </w:p>
    <w:p w14:paraId="62A10081" w14:textId="2613CA39" w:rsidR="00F51E89" w:rsidRDefault="00C036AF" w:rsidP="00C036AF">
      <w:pPr>
        <w:jc w:val="both"/>
        <w:rPr>
          <w:rFonts w:asciiTheme="majorHAnsi" w:hAnsiTheme="majorHAnsi"/>
        </w:rPr>
      </w:pPr>
      <w:r>
        <w:rPr>
          <w:rFonts w:asciiTheme="majorHAnsi" w:hAnsiTheme="majorHAnsi"/>
        </w:rPr>
        <w:t>Jean-Pierre Unger</w:t>
      </w:r>
      <w:r w:rsidR="00F51E89">
        <w:rPr>
          <w:rFonts w:asciiTheme="majorHAnsi" w:hAnsiTheme="majorHAnsi"/>
        </w:rPr>
        <w:t>, MD, PhD, MPH, DTM&amp;H</w:t>
      </w:r>
    </w:p>
    <w:p w14:paraId="6041C1C0" w14:textId="67F5D9B3" w:rsidR="00177F55" w:rsidRDefault="00177F55" w:rsidP="00C036AF">
      <w:pPr>
        <w:jc w:val="both"/>
        <w:rPr>
          <w:rFonts w:asciiTheme="majorHAnsi" w:hAnsiTheme="majorHAnsi"/>
        </w:rPr>
      </w:pPr>
      <w:r>
        <w:rPr>
          <w:rFonts w:asciiTheme="majorHAnsi" w:hAnsiTheme="majorHAnsi"/>
        </w:rPr>
        <w:t>Visiting Professor, Health and Society Institute, University of Newcastle, UK</w:t>
      </w:r>
    </w:p>
    <w:p w14:paraId="55B2C2CF" w14:textId="32E81EB6" w:rsidR="00177F55" w:rsidRDefault="00D3280A" w:rsidP="00C036AF">
      <w:pPr>
        <w:jc w:val="both"/>
        <w:rPr>
          <w:rFonts w:asciiTheme="majorHAnsi" w:hAnsiTheme="majorHAnsi"/>
        </w:rPr>
      </w:pPr>
      <w:r>
        <w:rPr>
          <w:rFonts w:asciiTheme="majorHAnsi" w:hAnsiTheme="majorHAnsi"/>
        </w:rPr>
        <w:t>Associate Professor Em.,</w:t>
      </w:r>
      <w:r w:rsidR="00177F55">
        <w:rPr>
          <w:rFonts w:asciiTheme="majorHAnsi" w:hAnsiTheme="majorHAnsi"/>
        </w:rPr>
        <w:t xml:space="preserve"> Department of Public Health, Institute of Tropical Medicine, Antwerp, Belgium</w:t>
      </w:r>
    </w:p>
    <w:p w14:paraId="47E72D33" w14:textId="77777777" w:rsidR="001A4AD7" w:rsidRDefault="001A4AD7" w:rsidP="00C036AF">
      <w:pPr>
        <w:jc w:val="both"/>
        <w:rPr>
          <w:rFonts w:asciiTheme="majorHAnsi" w:hAnsiTheme="majorHAnsi"/>
        </w:rPr>
      </w:pPr>
    </w:p>
    <w:p w14:paraId="529789CA" w14:textId="77777777" w:rsidR="001E5FEB" w:rsidRDefault="001E5FEB" w:rsidP="00C036AF">
      <w:pPr>
        <w:jc w:val="both"/>
        <w:rPr>
          <w:rFonts w:asciiTheme="majorHAnsi" w:hAnsiTheme="majorHAnsi"/>
        </w:rPr>
      </w:pPr>
    </w:p>
    <w:p w14:paraId="6DDE9D08" w14:textId="77777777" w:rsidR="009B00D0" w:rsidRDefault="009B00D0" w:rsidP="00C036AF">
      <w:pPr>
        <w:jc w:val="both"/>
        <w:rPr>
          <w:rFonts w:asciiTheme="majorHAnsi" w:hAnsiTheme="majorHAnsi"/>
        </w:rPr>
      </w:pPr>
    </w:p>
    <w:p w14:paraId="19F3B497" w14:textId="238B3349" w:rsidR="00335481" w:rsidRPr="00F97221" w:rsidRDefault="00D3280A" w:rsidP="00C036AF">
      <w:pPr>
        <w:jc w:val="both"/>
        <w:rPr>
          <w:rFonts w:asciiTheme="majorHAnsi" w:hAnsiTheme="majorHAnsi"/>
        </w:rPr>
      </w:pPr>
      <w:r>
        <w:rPr>
          <w:rFonts w:asciiTheme="majorHAnsi" w:hAnsiTheme="majorHAnsi"/>
        </w:rPr>
        <w:t>7</w:t>
      </w:r>
      <w:r w:rsidR="00350985">
        <w:rPr>
          <w:rFonts w:asciiTheme="majorHAnsi" w:hAnsiTheme="majorHAnsi"/>
        </w:rPr>
        <w:t xml:space="preserve"> May, 2020</w:t>
      </w:r>
    </w:p>
    <w:p w14:paraId="4E40E3F8" w14:textId="77777777" w:rsidR="006F1506" w:rsidRDefault="006F1506">
      <w:pPr>
        <w:rPr>
          <w:rFonts w:asciiTheme="majorHAnsi" w:hAnsiTheme="majorHAnsi"/>
          <w:b/>
        </w:rPr>
      </w:pPr>
    </w:p>
    <w:p w14:paraId="26F393CB" w14:textId="77777777" w:rsidR="001A4AD7" w:rsidRDefault="001A4AD7">
      <w:pPr>
        <w:rPr>
          <w:rFonts w:asciiTheme="majorHAnsi" w:hAnsiTheme="majorHAnsi"/>
          <w:b/>
        </w:rPr>
      </w:pPr>
    </w:p>
    <w:p w14:paraId="08A1F36F" w14:textId="77777777" w:rsidR="00681A99" w:rsidRDefault="00681A99">
      <w:pPr>
        <w:rPr>
          <w:rFonts w:asciiTheme="majorHAnsi" w:hAnsiTheme="majorHAnsi"/>
          <w:b/>
        </w:rPr>
      </w:pPr>
    </w:p>
    <w:p w14:paraId="4804AFFB" w14:textId="77777777" w:rsidR="00681A99" w:rsidRDefault="00681A99">
      <w:pPr>
        <w:rPr>
          <w:rFonts w:asciiTheme="majorHAnsi" w:hAnsiTheme="majorHAnsi"/>
          <w:b/>
        </w:rPr>
      </w:pPr>
    </w:p>
    <w:p w14:paraId="76E01509" w14:textId="77777777" w:rsidR="00681A99" w:rsidRDefault="00681A99">
      <w:pPr>
        <w:rPr>
          <w:rFonts w:asciiTheme="majorHAnsi" w:hAnsiTheme="majorHAnsi"/>
          <w:b/>
        </w:rPr>
      </w:pPr>
    </w:p>
    <w:p w14:paraId="0D93E6D8" w14:textId="77777777" w:rsidR="00681A99" w:rsidRDefault="00681A99">
      <w:pPr>
        <w:rPr>
          <w:rFonts w:asciiTheme="majorHAnsi" w:hAnsiTheme="majorHAnsi"/>
          <w:b/>
        </w:rPr>
      </w:pPr>
    </w:p>
    <w:p w14:paraId="7E0BA795" w14:textId="77777777" w:rsidR="00681A99" w:rsidRDefault="00681A99">
      <w:pPr>
        <w:rPr>
          <w:rFonts w:asciiTheme="majorHAnsi" w:hAnsiTheme="majorHAnsi"/>
          <w:b/>
        </w:rPr>
      </w:pPr>
    </w:p>
    <w:p w14:paraId="2A767FE1" w14:textId="2CBC102A" w:rsidR="006F1506" w:rsidRDefault="006F1506">
      <w:pPr>
        <w:rPr>
          <w:rFonts w:asciiTheme="majorHAnsi" w:hAnsiTheme="majorHAnsi"/>
          <w:b/>
        </w:rPr>
      </w:pPr>
      <w:r>
        <w:rPr>
          <w:rFonts w:asciiTheme="majorHAnsi" w:hAnsiTheme="majorHAnsi"/>
          <w:b/>
        </w:rPr>
        <w:t>Caveat</w:t>
      </w:r>
    </w:p>
    <w:p w14:paraId="7715D24F" w14:textId="77777777" w:rsidR="006F1506" w:rsidRDefault="006F1506">
      <w:pPr>
        <w:rPr>
          <w:rFonts w:asciiTheme="majorHAnsi" w:hAnsiTheme="majorHAnsi"/>
          <w:b/>
        </w:rPr>
      </w:pPr>
    </w:p>
    <w:p w14:paraId="0ABDE0E3" w14:textId="6403A8C7" w:rsidR="001A4AD7" w:rsidRDefault="005B1728" w:rsidP="00C036AF">
      <w:pPr>
        <w:jc w:val="both"/>
        <w:rPr>
          <w:rFonts w:asciiTheme="majorHAnsi" w:hAnsiTheme="majorHAnsi"/>
        </w:rPr>
      </w:pPr>
      <w:r w:rsidRPr="005B1728">
        <w:rPr>
          <w:rFonts w:asciiTheme="majorHAnsi" w:hAnsiTheme="majorHAnsi"/>
        </w:rPr>
        <w:t>Having worked in an emergency,</w:t>
      </w:r>
      <w:r w:rsidR="00BD2E77">
        <w:rPr>
          <w:rFonts w:asciiTheme="majorHAnsi" w:hAnsiTheme="majorHAnsi"/>
        </w:rPr>
        <w:t xml:space="preserve"> t</w:t>
      </w:r>
      <w:r w:rsidR="003B3537">
        <w:rPr>
          <w:rFonts w:asciiTheme="majorHAnsi" w:hAnsiTheme="majorHAnsi"/>
        </w:rPr>
        <w:t xml:space="preserve">he literature review has been superficial. </w:t>
      </w:r>
      <w:r w:rsidR="006118FE">
        <w:rPr>
          <w:rFonts w:asciiTheme="majorHAnsi" w:hAnsiTheme="majorHAnsi"/>
        </w:rPr>
        <w:t>W</w:t>
      </w:r>
      <w:r w:rsidRPr="005B1728">
        <w:rPr>
          <w:rFonts w:asciiTheme="majorHAnsi" w:hAnsiTheme="majorHAnsi"/>
        </w:rPr>
        <w:t>e were unable to present the bib</w:t>
      </w:r>
      <w:r w:rsidR="006118FE">
        <w:rPr>
          <w:rFonts w:asciiTheme="majorHAnsi" w:hAnsiTheme="majorHAnsi"/>
        </w:rPr>
        <w:t>liography in a scientific manner</w:t>
      </w:r>
      <w:r w:rsidRPr="005B1728">
        <w:rPr>
          <w:rFonts w:asciiTheme="majorHAnsi" w:hAnsiTheme="majorHAnsi"/>
        </w:rPr>
        <w:t xml:space="preserve">. </w:t>
      </w:r>
      <w:r w:rsidR="006118FE">
        <w:rPr>
          <w:rFonts w:asciiTheme="majorHAnsi" w:hAnsiTheme="majorHAnsi"/>
        </w:rPr>
        <w:t>Online articles w</w:t>
      </w:r>
      <w:r w:rsidR="00FE10FC">
        <w:rPr>
          <w:rFonts w:asciiTheme="majorHAnsi" w:hAnsiTheme="majorHAnsi"/>
        </w:rPr>
        <w:t>ere accessed between May 1 and 10</w:t>
      </w:r>
      <w:r w:rsidR="006118FE">
        <w:rPr>
          <w:rFonts w:asciiTheme="majorHAnsi" w:hAnsiTheme="majorHAnsi"/>
        </w:rPr>
        <w:t xml:space="preserve">, 2020. </w:t>
      </w:r>
      <w:r w:rsidRPr="005B1728">
        <w:rPr>
          <w:rFonts w:asciiTheme="majorHAnsi" w:hAnsiTheme="majorHAnsi"/>
        </w:rPr>
        <w:t>We apologize to our readers</w:t>
      </w:r>
      <w:r w:rsidR="00BD2E77" w:rsidRPr="00BD2E77">
        <w:rPr>
          <w:rFonts w:asciiTheme="majorHAnsi" w:hAnsiTheme="majorHAnsi"/>
        </w:rPr>
        <w:t xml:space="preserve"> </w:t>
      </w:r>
      <w:r w:rsidR="00BD2E77">
        <w:rPr>
          <w:rFonts w:asciiTheme="majorHAnsi" w:hAnsiTheme="majorHAnsi"/>
        </w:rPr>
        <w:t>for possible e</w:t>
      </w:r>
      <w:r w:rsidR="00BD2E77" w:rsidRPr="005B1728">
        <w:rPr>
          <w:rFonts w:asciiTheme="majorHAnsi" w:hAnsiTheme="majorHAnsi"/>
        </w:rPr>
        <w:t xml:space="preserve">rrors </w:t>
      </w:r>
      <w:r w:rsidR="00BD2E77">
        <w:rPr>
          <w:rFonts w:asciiTheme="majorHAnsi" w:hAnsiTheme="majorHAnsi"/>
        </w:rPr>
        <w:t>in</w:t>
      </w:r>
      <w:r w:rsidR="00BD2E77" w:rsidRPr="005B1728">
        <w:rPr>
          <w:rFonts w:asciiTheme="majorHAnsi" w:hAnsiTheme="majorHAnsi"/>
        </w:rPr>
        <w:t xml:space="preserve"> the document</w:t>
      </w:r>
      <w:r w:rsidRPr="005B1728">
        <w:rPr>
          <w:rFonts w:asciiTheme="majorHAnsi" w:hAnsiTheme="majorHAnsi"/>
        </w:rPr>
        <w:t>.</w:t>
      </w:r>
      <w:r w:rsidR="006118FE">
        <w:rPr>
          <w:rFonts w:asciiTheme="majorHAnsi" w:hAnsiTheme="majorHAnsi"/>
        </w:rPr>
        <w:t xml:space="preserve"> </w:t>
      </w:r>
    </w:p>
    <w:p w14:paraId="683AFF74" w14:textId="3A670126" w:rsidR="003B2AE0" w:rsidRDefault="003B2AE0">
      <w:pPr>
        <w:rPr>
          <w:rFonts w:asciiTheme="majorHAnsi" w:hAnsiTheme="majorHAnsi"/>
        </w:rPr>
      </w:pPr>
      <w:r>
        <w:rPr>
          <w:rFonts w:asciiTheme="majorHAnsi" w:hAnsiTheme="majorHAnsi"/>
        </w:rPr>
        <w:br w:type="page"/>
      </w:r>
    </w:p>
    <w:p w14:paraId="7EA61CED" w14:textId="77777777" w:rsidR="00C036AF" w:rsidRPr="00C036AF" w:rsidRDefault="00C036AF" w:rsidP="00C036AF">
      <w:pPr>
        <w:jc w:val="both"/>
        <w:rPr>
          <w:rFonts w:asciiTheme="majorHAnsi" w:hAnsiTheme="majorHAnsi"/>
          <w:b/>
        </w:rPr>
      </w:pPr>
      <w:r w:rsidRPr="00C036AF">
        <w:rPr>
          <w:rFonts w:asciiTheme="majorHAnsi" w:hAnsiTheme="majorHAnsi"/>
          <w:b/>
        </w:rPr>
        <w:lastRenderedPageBreak/>
        <w:t>Abstract</w:t>
      </w:r>
    </w:p>
    <w:p w14:paraId="6E0EF103" w14:textId="77777777" w:rsidR="006F1506" w:rsidRDefault="006F1506" w:rsidP="00C036AF">
      <w:pPr>
        <w:jc w:val="both"/>
        <w:rPr>
          <w:rFonts w:asciiTheme="majorHAnsi" w:hAnsiTheme="majorHAnsi"/>
        </w:rPr>
      </w:pPr>
    </w:p>
    <w:p w14:paraId="1E0CEF45" w14:textId="48B4EFFE" w:rsidR="00D75AA8" w:rsidRDefault="00D75AA8" w:rsidP="00C036AF">
      <w:pPr>
        <w:jc w:val="both"/>
        <w:rPr>
          <w:rFonts w:asciiTheme="majorHAnsi" w:hAnsiTheme="majorHAnsi"/>
        </w:rPr>
      </w:pPr>
      <w:r>
        <w:rPr>
          <w:rFonts w:asciiTheme="majorHAnsi" w:hAnsiTheme="majorHAnsi"/>
        </w:rPr>
        <w:t>Th</w:t>
      </w:r>
      <w:r w:rsidR="00D3280A">
        <w:rPr>
          <w:rFonts w:asciiTheme="majorHAnsi" w:hAnsiTheme="majorHAnsi"/>
        </w:rPr>
        <w:t xml:space="preserve">e European Commission </w:t>
      </w:r>
      <w:r w:rsidR="009B00D0">
        <w:rPr>
          <w:rFonts w:asciiTheme="majorHAnsi" w:hAnsiTheme="majorHAnsi"/>
        </w:rPr>
        <w:t xml:space="preserve">periodically </w:t>
      </w:r>
      <w:r w:rsidR="00D3280A">
        <w:rPr>
          <w:rFonts w:asciiTheme="majorHAnsi" w:hAnsiTheme="majorHAnsi"/>
        </w:rPr>
        <w:t>classifies viruses on the</w:t>
      </w:r>
      <w:r w:rsidR="007F0BFF">
        <w:rPr>
          <w:rFonts w:asciiTheme="majorHAnsi" w:hAnsiTheme="majorHAnsi"/>
        </w:rPr>
        <w:t>ir</w:t>
      </w:r>
      <w:r w:rsidR="00D3280A">
        <w:rPr>
          <w:rFonts w:asciiTheme="majorHAnsi" w:hAnsiTheme="majorHAnsi"/>
        </w:rPr>
        <w:t xml:space="preserve"> </w:t>
      </w:r>
      <w:r>
        <w:rPr>
          <w:rFonts w:asciiTheme="majorHAnsi" w:hAnsiTheme="majorHAnsi"/>
        </w:rPr>
        <w:t>occupational hazards</w:t>
      </w:r>
      <w:r w:rsidR="007F0BFF">
        <w:rPr>
          <w:rFonts w:asciiTheme="majorHAnsi" w:hAnsiTheme="majorHAnsi"/>
        </w:rPr>
        <w:t xml:space="preserve"> – the risks that they</w:t>
      </w:r>
      <w:r w:rsidR="00D3280A">
        <w:rPr>
          <w:rFonts w:asciiTheme="majorHAnsi" w:hAnsiTheme="majorHAnsi"/>
        </w:rPr>
        <w:t xml:space="preserve"> entail for workers. This classification defines</w:t>
      </w:r>
      <w:r>
        <w:rPr>
          <w:rFonts w:asciiTheme="majorHAnsi" w:hAnsiTheme="majorHAnsi"/>
        </w:rPr>
        <w:t xml:space="preserve"> the level of health and safety protection from exposure to viruses at work that workers are entitled to claim. Viruses belonging to group 3 can cause severe human disease and hazard to workers, a risk of spreading to the community but there is usually effective prophylaxis or treatme</w:t>
      </w:r>
      <w:r w:rsidR="00AC53C8">
        <w:rPr>
          <w:rFonts w:asciiTheme="majorHAnsi" w:hAnsiTheme="majorHAnsi"/>
        </w:rPr>
        <w:t>nt available. Group 4 viruses are</w:t>
      </w:r>
      <w:r>
        <w:rPr>
          <w:rFonts w:asciiTheme="majorHAnsi" w:hAnsiTheme="majorHAnsi"/>
        </w:rPr>
        <w:t xml:space="preserve"> similarly defined</w:t>
      </w:r>
      <w:r w:rsidRPr="0066046B">
        <w:rPr>
          <w:rFonts w:asciiTheme="majorHAnsi" w:hAnsiTheme="majorHAnsi"/>
        </w:rPr>
        <w:t xml:space="preserve"> </w:t>
      </w:r>
      <w:r>
        <w:rPr>
          <w:rFonts w:asciiTheme="majorHAnsi" w:hAnsiTheme="majorHAnsi"/>
        </w:rPr>
        <w:t xml:space="preserve">except that there is usually no effective prophylaxis or treatment available. </w:t>
      </w:r>
      <w:r w:rsidR="00D3280A">
        <w:rPr>
          <w:rFonts w:asciiTheme="majorHAnsi" w:hAnsiTheme="majorHAnsi"/>
        </w:rPr>
        <w:t>The last classification dates October 31</w:t>
      </w:r>
      <w:r w:rsidR="00D3280A" w:rsidRPr="00C036AF">
        <w:rPr>
          <w:rFonts w:asciiTheme="majorHAnsi" w:hAnsiTheme="majorHAnsi"/>
          <w:vertAlign w:val="superscript"/>
        </w:rPr>
        <w:t>st</w:t>
      </w:r>
      <w:r w:rsidR="00D3280A">
        <w:rPr>
          <w:rFonts w:asciiTheme="majorHAnsi" w:hAnsiTheme="majorHAnsi"/>
        </w:rPr>
        <w:t xml:space="preserve">, 2019. </w:t>
      </w:r>
      <w:r>
        <w:rPr>
          <w:rFonts w:asciiTheme="majorHAnsi" w:hAnsiTheme="majorHAnsi"/>
        </w:rPr>
        <w:t xml:space="preserve">The European trade unions and the Commission are negotiating the classification of the Covid 19 virus (CV19 below) along these two categories. </w:t>
      </w:r>
      <w:r w:rsidR="007F0BFF" w:rsidRPr="007F0BFF">
        <w:rPr>
          <w:rFonts w:asciiTheme="majorHAnsi" w:hAnsiTheme="majorHAnsi"/>
        </w:rPr>
        <w:t>This paper weighs the reasons to classify it in category 3 or 4 while comparing CV19-associated risks to the most important viroses classified in these two categories.</w:t>
      </w:r>
    </w:p>
    <w:p w14:paraId="251ADAB9" w14:textId="77777777" w:rsidR="00C036AF" w:rsidRDefault="00C036AF" w:rsidP="00C036AF">
      <w:pPr>
        <w:jc w:val="both"/>
        <w:rPr>
          <w:rFonts w:asciiTheme="majorHAnsi" w:hAnsiTheme="majorHAnsi"/>
        </w:rPr>
      </w:pPr>
    </w:p>
    <w:p w14:paraId="36F47ACA" w14:textId="79913005" w:rsidR="00D75AA8" w:rsidRDefault="001E5FEB" w:rsidP="00D75AA8">
      <w:pPr>
        <w:pStyle w:val="Default"/>
        <w:jc w:val="both"/>
        <w:rPr>
          <w:rFonts w:asciiTheme="majorHAnsi" w:hAnsiTheme="majorHAnsi"/>
        </w:rPr>
      </w:pPr>
      <w:r w:rsidRPr="001E5FEB">
        <w:rPr>
          <w:rFonts w:asciiTheme="majorHAnsi" w:hAnsiTheme="majorHAnsi"/>
        </w:rPr>
        <w:t>Methodologically wise, we compared the mortality, morbidity, and transmission in general population and workers of Covid 19 to those of viruses belonging to the classes 3 and 4 having sufficient public health importance to deserve a chapter in 2 handbooks of infectious diseases and tropical medicine. We also examined the hypothesis that contaminated workers in contact with the public increase the Covid 19 transmission and case fatality rate in their work environment but importantly in the community.</w:t>
      </w:r>
    </w:p>
    <w:p w14:paraId="51EC3257" w14:textId="77777777" w:rsidR="001E5FEB" w:rsidRDefault="001E5FEB" w:rsidP="00D75AA8">
      <w:pPr>
        <w:pStyle w:val="Default"/>
        <w:jc w:val="both"/>
        <w:rPr>
          <w:rFonts w:asciiTheme="majorHAnsi" w:hAnsiTheme="majorHAnsi"/>
        </w:rPr>
      </w:pPr>
    </w:p>
    <w:p w14:paraId="6C3B3C54" w14:textId="00E8C46D" w:rsidR="00AA4A81" w:rsidRDefault="001E5FEB" w:rsidP="00BF1BB5">
      <w:pPr>
        <w:jc w:val="both"/>
        <w:rPr>
          <w:rFonts w:asciiTheme="majorHAnsi" w:hAnsiTheme="majorHAnsi"/>
        </w:rPr>
      </w:pPr>
      <w:r w:rsidRPr="001E5FEB">
        <w:rPr>
          <w:rFonts w:asciiTheme="majorHAnsi" w:hAnsiTheme="majorHAnsi"/>
        </w:rPr>
        <w:t>Among the studied diseases, only Covid 19, hepatitis B</w:t>
      </w:r>
      <w:r w:rsidR="009B00D0">
        <w:rPr>
          <w:rFonts w:asciiTheme="majorHAnsi" w:hAnsiTheme="majorHAnsi"/>
        </w:rPr>
        <w:t xml:space="preserve"> and C</w:t>
      </w:r>
      <w:r w:rsidRPr="001E5FEB">
        <w:rPr>
          <w:rFonts w:asciiTheme="majorHAnsi" w:hAnsiTheme="majorHAnsi"/>
        </w:rPr>
        <w:t>, H2N2 and AIDS represent a public health risk to EU citizen. The others are either absent or exceptional in Europe</w:t>
      </w:r>
      <w:r w:rsidR="00AC53C8">
        <w:rPr>
          <w:rFonts w:asciiTheme="majorHAnsi" w:hAnsiTheme="majorHAnsi"/>
        </w:rPr>
        <w:t xml:space="preserve"> until now</w:t>
      </w:r>
      <w:r w:rsidRPr="001E5FEB">
        <w:rPr>
          <w:rFonts w:asciiTheme="majorHAnsi" w:hAnsiTheme="majorHAnsi"/>
        </w:rPr>
        <w:t xml:space="preserve">. HVB, H2N2 and AIDS have an effective treatment and/or prophylaxis but not Covid 19. </w:t>
      </w:r>
      <w:r w:rsidR="00AC53C8">
        <w:rPr>
          <w:rFonts w:asciiTheme="majorHAnsi" w:hAnsiTheme="majorHAnsi"/>
        </w:rPr>
        <w:t xml:space="preserve">Remdesivir </w:t>
      </w:r>
      <w:r w:rsidRPr="001E5FEB">
        <w:rPr>
          <w:rFonts w:asciiTheme="majorHAnsi" w:hAnsiTheme="majorHAnsi"/>
        </w:rPr>
        <w:t xml:space="preserve">would reduce the sickness episode duration but it has a </w:t>
      </w:r>
      <w:r w:rsidR="009B00D0">
        <w:rPr>
          <w:rFonts w:asciiTheme="majorHAnsi" w:hAnsiTheme="majorHAnsi"/>
        </w:rPr>
        <w:t xml:space="preserve">very </w:t>
      </w:r>
      <w:r w:rsidRPr="001E5FEB">
        <w:rPr>
          <w:rFonts w:asciiTheme="majorHAnsi" w:hAnsiTheme="majorHAnsi"/>
        </w:rPr>
        <w:t>moderate effect on the risk of dying. By contrast, three of the 4 diseases belonging to group 4 have an effective treatment and/or vaccine. None of them represent</w:t>
      </w:r>
      <w:r w:rsidR="00AC53C8">
        <w:rPr>
          <w:rFonts w:asciiTheme="majorHAnsi" w:hAnsiTheme="majorHAnsi"/>
        </w:rPr>
        <w:t>s</w:t>
      </w:r>
      <w:r w:rsidRPr="001E5FEB">
        <w:rPr>
          <w:rFonts w:asciiTheme="majorHAnsi" w:hAnsiTheme="majorHAnsi"/>
        </w:rPr>
        <w:t xml:space="preserve"> a public health risk in Europe. Contaminated workers in contact with the public play an important role in disseminating the vi</w:t>
      </w:r>
      <w:r w:rsidR="009B00D0">
        <w:rPr>
          <w:rFonts w:asciiTheme="majorHAnsi" w:hAnsiTheme="majorHAnsi"/>
        </w:rPr>
        <w:t xml:space="preserve">rus. Workers and professionals in hospitals, </w:t>
      </w:r>
      <w:r w:rsidRPr="001E5FEB">
        <w:rPr>
          <w:rFonts w:asciiTheme="majorHAnsi" w:hAnsiTheme="majorHAnsi"/>
        </w:rPr>
        <w:t xml:space="preserve">nursing homes </w:t>
      </w:r>
      <w:r w:rsidR="009B00D0">
        <w:rPr>
          <w:rFonts w:asciiTheme="majorHAnsi" w:hAnsiTheme="majorHAnsi"/>
        </w:rPr>
        <w:t xml:space="preserve">and in other essential services, </w:t>
      </w:r>
      <w:r w:rsidRPr="001E5FEB">
        <w:rPr>
          <w:rFonts w:asciiTheme="majorHAnsi" w:hAnsiTheme="majorHAnsi"/>
        </w:rPr>
        <w:t>importantly increase the overall case fatality rate.</w:t>
      </w:r>
    </w:p>
    <w:p w14:paraId="36446419" w14:textId="77777777" w:rsidR="00AA4A81" w:rsidRDefault="00AA4A81" w:rsidP="00BF1BB5">
      <w:pPr>
        <w:jc w:val="both"/>
        <w:rPr>
          <w:rFonts w:asciiTheme="majorHAnsi" w:hAnsiTheme="majorHAnsi"/>
        </w:rPr>
      </w:pPr>
    </w:p>
    <w:p w14:paraId="2F1A7727" w14:textId="5DC2AE1E" w:rsidR="001E5FEB" w:rsidRPr="00AA4A81" w:rsidRDefault="00AA4A81" w:rsidP="00AA4A81">
      <w:pPr>
        <w:jc w:val="both"/>
        <w:rPr>
          <w:rFonts w:asciiTheme="majorHAnsi" w:hAnsiTheme="majorHAnsi"/>
        </w:rPr>
      </w:pPr>
      <w:r w:rsidRPr="00AA4A81">
        <w:rPr>
          <w:rFonts w:asciiTheme="majorHAnsi" w:hAnsiTheme="majorHAnsi"/>
        </w:rPr>
        <w:t>Covid 19 characteristics justify its classification in category 4. By strongly protecting workers and professionals in hospitals and age residential homes, and all the workers in contact with the public, the EU would not only improve health in work environment but also activate a mechanism key to reduce Covid 19 transmission, morbidity and mortality in the general population. Admittedly, the availability</w:t>
      </w:r>
      <w:r w:rsidR="00AF080E">
        <w:rPr>
          <w:rFonts w:asciiTheme="majorHAnsi" w:hAnsiTheme="majorHAnsi"/>
        </w:rPr>
        <w:t xml:space="preserve"> of a</w:t>
      </w:r>
      <w:r w:rsidR="009B00D0">
        <w:rPr>
          <w:rFonts w:asciiTheme="majorHAnsi" w:hAnsiTheme="majorHAnsi"/>
        </w:rPr>
        <w:t xml:space="preserve"> </w:t>
      </w:r>
      <w:r w:rsidR="00AF080E">
        <w:rPr>
          <w:rFonts w:asciiTheme="majorHAnsi" w:hAnsiTheme="majorHAnsi"/>
        </w:rPr>
        <w:t>n</w:t>
      </w:r>
      <w:r w:rsidR="009B00D0">
        <w:rPr>
          <w:rFonts w:asciiTheme="majorHAnsi" w:hAnsiTheme="majorHAnsi"/>
        </w:rPr>
        <w:t>ew</w:t>
      </w:r>
      <w:r w:rsidR="00AF080E">
        <w:rPr>
          <w:rFonts w:asciiTheme="majorHAnsi" w:hAnsiTheme="majorHAnsi"/>
        </w:rPr>
        <w:t xml:space="preserve"> effective vaccine or treatment w</w:t>
      </w:r>
      <w:r w:rsidRPr="00AA4A81">
        <w:rPr>
          <w:rFonts w:asciiTheme="majorHAnsi" w:hAnsiTheme="majorHAnsi"/>
        </w:rPr>
        <w:t xml:space="preserve">ould imply a change in the proposed classification. </w:t>
      </w:r>
      <w:r w:rsidR="001E5FEB" w:rsidRPr="00AA4A81">
        <w:rPr>
          <w:rFonts w:asciiTheme="majorHAnsi" w:hAnsiTheme="majorHAnsi"/>
        </w:rPr>
        <w:br w:type="page"/>
      </w:r>
    </w:p>
    <w:p w14:paraId="1785E77A" w14:textId="77777777" w:rsidR="00C036AF" w:rsidRPr="00C036AF" w:rsidRDefault="00C036AF" w:rsidP="00C036AF">
      <w:pPr>
        <w:jc w:val="both"/>
        <w:rPr>
          <w:rFonts w:asciiTheme="majorHAnsi" w:hAnsiTheme="majorHAnsi"/>
          <w:b/>
        </w:rPr>
      </w:pPr>
      <w:r w:rsidRPr="00C036AF">
        <w:rPr>
          <w:rFonts w:asciiTheme="majorHAnsi" w:hAnsiTheme="majorHAnsi"/>
          <w:b/>
        </w:rPr>
        <w:lastRenderedPageBreak/>
        <w:t>Introduction</w:t>
      </w:r>
    </w:p>
    <w:p w14:paraId="070DF1F7" w14:textId="77777777" w:rsidR="0066046B" w:rsidRDefault="0066046B" w:rsidP="0066046B">
      <w:pPr>
        <w:pStyle w:val="Default"/>
        <w:jc w:val="both"/>
        <w:rPr>
          <w:rFonts w:asciiTheme="majorHAnsi" w:hAnsiTheme="majorHAnsi"/>
        </w:rPr>
      </w:pPr>
    </w:p>
    <w:p w14:paraId="3FB3E1FD" w14:textId="0E16AE19" w:rsidR="00147580" w:rsidRDefault="00AA4A81" w:rsidP="00AA4A81">
      <w:pPr>
        <w:jc w:val="both"/>
        <w:rPr>
          <w:rFonts w:asciiTheme="majorHAnsi" w:hAnsiTheme="majorHAnsi"/>
        </w:rPr>
      </w:pPr>
      <w:r>
        <w:rPr>
          <w:rFonts w:asciiTheme="majorHAnsi" w:hAnsiTheme="majorHAnsi"/>
        </w:rPr>
        <w:t xml:space="preserve">The European Commission </w:t>
      </w:r>
      <w:r w:rsidR="009B00D0">
        <w:rPr>
          <w:rFonts w:asciiTheme="majorHAnsi" w:hAnsiTheme="majorHAnsi"/>
        </w:rPr>
        <w:t xml:space="preserve">periodically </w:t>
      </w:r>
      <w:r>
        <w:rPr>
          <w:rFonts w:asciiTheme="majorHAnsi" w:hAnsiTheme="majorHAnsi"/>
        </w:rPr>
        <w:t xml:space="preserve">classifies viruses on their occupational hazards – the risks that they entail for workers. This classification defines the level of health and safety protection from exposure to viruses at work that workers are entitled to claim. Viruses belonging to group 3 can cause severe human disease and hazard to workers, a risk of spreading to the community but there is usually effective prophylaxis or treatment available. Group 4 viruses </w:t>
      </w:r>
      <w:r w:rsidR="00AC53C8">
        <w:rPr>
          <w:rFonts w:asciiTheme="majorHAnsi" w:hAnsiTheme="majorHAnsi"/>
        </w:rPr>
        <w:t>are</w:t>
      </w:r>
      <w:r>
        <w:rPr>
          <w:rFonts w:asciiTheme="majorHAnsi" w:hAnsiTheme="majorHAnsi"/>
        </w:rPr>
        <w:t xml:space="preserve"> similarly defined</w:t>
      </w:r>
      <w:r w:rsidRPr="0066046B">
        <w:rPr>
          <w:rFonts w:asciiTheme="majorHAnsi" w:hAnsiTheme="majorHAnsi"/>
        </w:rPr>
        <w:t xml:space="preserve"> </w:t>
      </w:r>
      <w:r>
        <w:rPr>
          <w:rFonts w:asciiTheme="majorHAnsi" w:hAnsiTheme="majorHAnsi"/>
        </w:rPr>
        <w:t xml:space="preserve">except that there is usually no effective prophylaxis or treatment available. </w:t>
      </w:r>
      <w:r w:rsidR="00147580">
        <w:rPr>
          <w:rStyle w:val="FootnoteReference"/>
          <w:rFonts w:asciiTheme="majorHAnsi" w:hAnsiTheme="majorHAnsi"/>
        </w:rPr>
        <w:footnoteReference w:id="1"/>
      </w:r>
      <w:r w:rsidR="00147580">
        <w:rPr>
          <w:rFonts w:asciiTheme="majorHAnsi" w:hAnsiTheme="majorHAnsi"/>
        </w:rPr>
        <w:t xml:space="preserve"> The last classification dates October 31</w:t>
      </w:r>
      <w:r w:rsidR="00147580" w:rsidRPr="00C036AF">
        <w:rPr>
          <w:rFonts w:asciiTheme="majorHAnsi" w:hAnsiTheme="majorHAnsi"/>
          <w:vertAlign w:val="superscript"/>
        </w:rPr>
        <w:t>st</w:t>
      </w:r>
      <w:r w:rsidR="00147580">
        <w:rPr>
          <w:rFonts w:asciiTheme="majorHAnsi" w:hAnsiTheme="majorHAnsi"/>
        </w:rPr>
        <w:t xml:space="preserve">, 2019. </w:t>
      </w:r>
      <w:r w:rsidR="00147580">
        <w:rPr>
          <w:rStyle w:val="FootnoteReference"/>
          <w:rFonts w:asciiTheme="majorHAnsi" w:hAnsiTheme="majorHAnsi"/>
        </w:rPr>
        <w:footnoteReference w:id="2"/>
      </w:r>
      <w:r w:rsidR="00147580">
        <w:rPr>
          <w:rFonts w:asciiTheme="majorHAnsi" w:hAnsiTheme="majorHAnsi"/>
        </w:rPr>
        <w:t xml:space="preserve"> The European trade unions and the Commission are negotiating the classification of the Covid 19 virus (CV19 below) along these two categories. </w:t>
      </w:r>
      <w:r w:rsidR="00147580" w:rsidRPr="007F0BFF">
        <w:rPr>
          <w:rFonts w:asciiTheme="majorHAnsi" w:hAnsiTheme="majorHAnsi"/>
        </w:rPr>
        <w:t xml:space="preserve">This paper weighs the reasons to classify it in category 3 or 4 while comparing CV19-associated risks to </w:t>
      </w:r>
      <w:r w:rsidR="009B00D0">
        <w:rPr>
          <w:rFonts w:asciiTheme="majorHAnsi" w:hAnsiTheme="majorHAnsi"/>
        </w:rPr>
        <w:t xml:space="preserve">those of </w:t>
      </w:r>
      <w:r w:rsidR="00147580" w:rsidRPr="007F0BFF">
        <w:rPr>
          <w:rFonts w:asciiTheme="majorHAnsi" w:hAnsiTheme="majorHAnsi"/>
        </w:rPr>
        <w:t>the most important viroses classified in these two categories.</w:t>
      </w:r>
    </w:p>
    <w:p w14:paraId="005300C2" w14:textId="77777777" w:rsidR="00147580" w:rsidRDefault="00147580" w:rsidP="00C036AF">
      <w:pPr>
        <w:jc w:val="both"/>
        <w:rPr>
          <w:rFonts w:asciiTheme="majorHAnsi" w:hAnsiTheme="majorHAnsi"/>
        </w:rPr>
      </w:pPr>
    </w:p>
    <w:p w14:paraId="0B50CBCD" w14:textId="77777777" w:rsidR="00147580" w:rsidRPr="00C036AF" w:rsidRDefault="00147580" w:rsidP="00C036AF">
      <w:pPr>
        <w:jc w:val="both"/>
        <w:rPr>
          <w:rFonts w:asciiTheme="majorHAnsi" w:hAnsiTheme="majorHAnsi"/>
          <w:b/>
        </w:rPr>
      </w:pPr>
      <w:r w:rsidRPr="00C036AF">
        <w:rPr>
          <w:rFonts w:asciiTheme="majorHAnsi" w:hAnsiTheme="majorHAnsi"/>
          <w:b/>
        </w:rPr>
        <w:t>Methodology</w:t>
      </w:r>
    </w:p>
    <w:p w14:paraId="44EBB457" w14:textId="77777777" w:rsidR="00147580" w:rsidRDefault="00147580" w:rsidP="00C036AF">
      <w:pPr>
        <w:jc w:val="both"/>
        <w:rPr>
          <w:rFonts w:asciiTheme="majorHAnsi" w:hAnsiTheme="majorHAnsi"/>
        </w:rPr>
      </w:pPr>
    </w:p>
    <w:p w14:paraId="21723F81" w14:textId="4E1C4A52" w:rsidR="00147580" w:rsidRDefault="00147580" w:rsidP="004406E3">
      <w:pPr>
        <w:pStyle w:val="Default"/>
        <w:jc w:val="both"/>
        <w:rPr>
          <w:rFonts w:asciiTheme="majorHAnsi" w:hAnsiTheme="majorHAnsi"/>
        </w:rPr>
      </w:pPr>
      <w:r>
        <w:rPr>
          <w:rFonts w:asciiTheme="majorHAnsi" w:hAnsiTheme="majorHAnsi"/>
        </w:rPr>
        <w:t>We compared the mortality, morbidity, and transmission in general population and workers</w:t>
      </w:r>
      <w:r w:rsidR="00334791">
        <w:rPr>
          <w:rFonts w:asciiTheme="majorHAnsi" w:hAnsiTheme="majorHAnsi"/>
        </w:rPr>
        <w:t>/professionals</w:t>
      </w:r>
      <w:r>
        <w:rPr>
          <w:rFonts w:asciiTheme="majorHAnsi" w:hAnsiTheme="majorHAnsi"/>
        </w:rPr>
        <w:t xml:space="preserve"> exposed to Covid 19 virus to those of viruses belonging to the classes 3 and 4 having sufficient public health importance to deserve a chapter in 2 well known handbooks of infectious diseases </w:t>
      </w:r>
      <w:r>
        <w:rPr>
          <w:rStyle w:val="FootnoteReference"/>
          <w:rFonts w:asciiTheme="majorHAnsi" w:hAnsiTheme="majorHAnsi"/>
        </w:rPr>
        <w:footnoteReference w:id="3"/>
      </w:r>
      <w:r>
        <w:rPr>
          <w:rFonts w:asciiTheme="majorHAnsi" w:hAnsiTheme="majorHAnsi"/>
        </w:rPr>
        <w:t xml:space="preserve">and tropical medicine. </w:t>
      </w:r>
      <w:r>
        <w:rPr>
          <w:rStyle w:val="FootnoteReference"/>
          <w:rFonts w:asciiTheme="majorHAnsi" w:hAnsiTheme="majorHAnsi"/>
        </w:rPr>
        <w:footnoteReference w:id="4"/>
      </w:r>
      <w:r>
        <w:rPr>
          <w:rFonts w:asciiTheme="majorHAnsi" w:hAnsiTheme="majorHAnsi"/>
        </w:rPr>
        <w:t xml:space="preserve"> </w:t>
      </w:r>
      <w:r w:rsidRPr="001E5FEB">
        <w:rPr>
          <w:rFonts w:asciiTheme="majorHAnsi" w:hAnsiTheme="majorHAnsi"/>
        </w:rPr>
        <w:t>We also examined the hypothesis that contaminated workers in contact with the public</w:t>
      </w:r>
      <w:r w:rsidR="009B00D0">
        <w:rPr>
          <w:rFonts w:asciiTheme="majorHAnsi" w:hAnsiTheme="majorHAnsi"/>
        </w:rPr>
        <w:t xml:space="preserve"> n</w:t>
      </w:r>
      <w:r w:rsidR="00574C73">
        <w:rPr>
          <w:rFonts w:asciiTheme="majorHAnsi" w:hAnsiTheme="majorHAnsi"/>
        </w:rPr>
        <w:t>o</w:t>
      </w:r>
      <w:r w:rsidR="009B00D0">
        <w:rPr>
          <w:rFonts w:asciiTheme="majorHAnsi" w:hAnsiTheme="majorHAnsi"/>
        </w:rPr>
        <w:t xml:space="preserve">t </w:t>
      </w:r>
      <w:r w:rsidR="00574C73">
        <w:rPr>
          <w:rFonts w:asciiTheme="majorHAnsi" w:hAnsiTheme="majorHAnsi"/>
        </w:rPr>
        <w:t>only</w:t>
      </w:r>
      <w:r w:rsidRPr="001E5FEB">
        <w:rPr>
          <w:rFonts w:asciiTheme="majorHAnsi" w:hAnsiTheme="majorHAnsi"/>
        </w:rPr>
        <w:t xml:space="preserve"> increase the Covid 19 transmission and case fatality rate in their work environment but</w:t>
      </w:r>
      <w:r w:rsidR="00574C73">
        <w:rPr>
          <w:rFonts w:asciiTheme="majorHAnsi" w:hAnsiTheme="majorHAnsi"/>
        </w:rPr>
        <w:t xml:space="preserve"> also,</w:t>
      </w:r>
      <w:r w:rsidRPr="001E5FEB">
        <w:rPr>
          <w:rFonts w:asciiTheme="majorHAnsi" w:hAnsiTheme="majorHAnsi"/>
        </w:rPr>
        <w:t xml:space="preserve"> importantly</w:t>
      </w:r>
      <w:r w:rsidR="00574C73">
        <w:rPr>
          <w:rFonts w:asciiTheme="majorHAnsi" w:hAnsiTheme="majorHAnsi"/>
        </w:rPr>
        <w:t>,</w:t>
      </w:r>
      <w:r w:rsidRPr="001E5FEB">
        <w:rPr>
          <w:rFonts w:asciiTheme="majorHAnsi" w:hAnsiTheme="majorHAnsi"/>
        </w:rPr>
        <w:t xml:space="preserve"> in the community.</w:t>
      </w:r>
    </w:p>
    <w:p w14:paraId="36FAFFCC" w14:textId="77777777" w:rsidR="00147580" w:rsidRDefault="00147580" w:rsidP="003272AA">
      <w:pPr>
        <w:pStyle w:val="Default"/>
        <w:jc w:val="both"/>
        <w:rPr>
          <w:rFonts w:asciiTheme="majorHAnsi" w:hAnsiTheme="majorHAnsi"/>
        </w:rPr>
      </w:pPr>
    </w:p>
    <w:p w14:paraId="5633F6F8" w14:textId="0C4085D1" w:rsidR="00147580" w:rsidRDefault="00147580" w:rsidP="003272AA">
      <w:pPr>
        <w:jc w:val="both"/>
        <w:rPr>
          <w:rFonts w:asciiTheme="majorHAnsi" w:hAnsiTheme="majorHAnsi" w:cs="EUAlbertina"/>
          <w:color w:val="000000"/>
        </w:rPr>
      </w:pPr>
      <w:r w:rsidRPr="00BD3E00">
        <w:rPr>
          <w:rFonts w:asciiTheme="majorHAnsi" w:hAnsiTheme="majorHAnsi" w:cs="EUAlbertina"/>
          <w:color w:val="000000"/>
        </w:rPr>
        <w:t>Effective treatment reduces suffering</w:t>
      </w:r>
      <w:r>
        <w:rPr>
          <w:rFonts w:asciiTheme="majorHAnsi" w:hAnsiTheme="majorHAnsi" w:cs="EUAlbertina"/>
          <w:color w:val="000000"/>
        </w:rPr>
        <w:t>, sequellae</w:t>
      </w:r>
      <w:r w:rsidRPr="00BD3E00">
        <w:rPr>
          <w:rFonts w:asciiTheme="majorHAnsi" w:hAnsiTheme="majorHAnsi" w:cs="EUAlbertina"/>
          <w:color w:val="000000"/>
        </w:rPr>
        <w:t xml:space="preserve"> and case fatality rate. Prophylaxis reduces </w:t>
      </w:r>
      <w:r>
        <w:rPr>
          <w:rFonts w:asciiTheme="majorHAnsi" w:hAnsiTheme="majorHAnsi" w:cs="EUAlbertina"/>
          <w:color w:val="000000"/>
        </w:rPr>
        <w:t xml:space="preserve">incidence and particularly </w:t>
      </w:r>
      <w:r w:rsidRPr="00BD3E00">
        <w:rPr>
          <w:rFonts w:asciiTheme="majorHAnsi" w:hAnsiTheme="majorHAnsi" w:cs="EUAlbertina"/>
          <w:color w:val="000000"/>
        </w:rPr>
        <w:t>R0</w:t>
      </w:r>
      <w:r>
        <w:rPr>
          <w:rFonts w:asciiTheme="majorHAnsi" w:hAnsiTheme="majorHAnsi" w:cs="EUAlbertina"/>
          <w:color w:val="000000"/>
        </w:rPr>
        <w:t xml:space="preserve"> </w:t>
      </w:r>
      <w:r w:rsidR="00EF2936">
        <w:rPr>
          <w:rStyle w:val="FootnoteReference"/>
          <w:rFonts w:asciiTheme="majorHAnsi" w:hAnsiTheme="majorHAnsi" w:cs="EUAlbertina"/>
          <w:color w:val="000000"/>
        </w:rPr>
        <w:footnoteReference w:id="5"/>
      </w:r>
      <w:r w:rsidR="00EF2936">
        <w:rPr>
          <w:rFonts w:asciiTheme="majorHAnsi" w:hAnsiTheme="majorHAnsi" w:cs="EUAlbertina"/>
          <w:color w:val="000000"/>
        </w:rPr>
        <w:t xml:space="preserve">  </w:t>
      </w:r>
      <w:r>
        <w:rPr>
          <w:rFonts w:asciiTheme="majorHAnsi" w:hAnsiTheme="majorHAnsi" w:cs="EUAlbertina"/>
          <w:color w:val="000000"/>
        </w:rPr>
        <w:t>in case of human-to-human transmission, and sometimes case fatality rate as well</w:t>
      </w:r>
      <w:r w:rsidRPr="00BD3E00">
        <w:rPr>
          <w:rFonts w:asciiTheme="majorHAnsi" w:hAnsiTheme="majorHAnsi" w:cs="EUAlbertina"/>
          <w:color w:val="000000"/>
        </w:rPr>
        <w:t xml:space="preserve">.  </w:t>
      </w:r>
    </w:p>
    <w:p w14:paraId="22967B56" w14:textId="77777777" w:rsidR="00147580" w:rsidRDefault="00147580" w:rsidP="003272AA">
      <w:pPr>
        <w:jc w:val="both"/>
        <w:rPr>
          <w:rFonts w:asciiTheme="majorHAnsi" w:hAnsiTheme="majorHAnsi" w:cs="EUAlbertina"/>
          <w:color w:val="000000"/>
        </w:rPr>
      </w:pPr>
    </w:p>
    <w:p w14:paraId="020653A9" w14:textId="72D74612" w:rsidR="00147580" w:rsidRDefault="00147580" w:rsidP="003272AA">
      <w:pPr>
        <w:jc w:val="both"/>
        <w:rPr>
          <w:rFonts w:asciiTheme="majorHAnsi" w:hAnsiTheme="majorHAnsi" w:cs="EUAlbertina"/>
          <w:color w:val="000000"/>
        </w:rPr>
      </w:pPr>
      <w:r>
        <w:rPr>
          <w:rFonts w:asciiTheme="majorHAnsi" w:hAnsiTheme="majorHAnsi" w:cs="EUAlbertina"/>
          <w:color w:val="000000"/>
        </w:rPr>
        <w:t>Transmissibility is measured by the household secondary attack rate</w:t>
      </w:r>
      <w:r w:rsidR="00AC53C8">
        <w:rPr>
          <w:rFonts w:asciiTheme="majorHAnsi" w:hAnsiTheme="majorHAnsi" w:cs="EUAlbertina"/>
          <w:color w:val="000000"/>
        </w:rPr>
        <w:t xml:space="preserve"> (SAR)</w:t>
      </w:r>
      <w:r>
        <w:rPr>
          <w:rFonts w:asciiTheme="majorHAnsi" w:hAnsiTheme="majorHAnsi" w:cs="EUAlbertina"/>
          <w:color w:val="000000"/>
        </w:rPr>
        <w:t>. The SAR is the probability that an exposed susceptible person develops disease over the duration of infectiousness in a case of patient. T</w:t>
      </w:r>
      <w:r w:rsidRPr="00BD3E00">
        <w:rPr>
          <w:rFonts w:asciiTheme="majorHAnsi" w:hAnsiTheme="majorHAnsi" w:cs="EUAlbertina"/>
          <w:color w:val="000000"/>
        </w:rPr>
        <w:t>he </w:t>
      </w:r>
      <w:r>
        <w:rPr>
          <w:rFonts w:asciiTheme="majorHAnsi" w:hAnsiTheme="majorHAnsi" w:cs="EUAlbertina"/>
          <w:color w:val="000000"/>
        </w:rPr>
        <w:t xml:space="preserve">R0 </w:t>
      </w:r>
      <w:r w:rsidRPr="00BD3E00">
        <w:rPr>
          <w:rFonts w:asciiTheme="majorHAnsi" w:hAnsiTheme="majorHAnsi" w:cs="EUAlbertina"/>
          <w:color w:val="000000"/>
        </w:rPr>
        <w:t>basic reproduction number of an </w:t>
      </w:r>
      <w:hyperlink r:id="rId10" w:tooltip="Infection" w:history="1">
        <w:r w:rsidRPr="00BD3E00">
          <w:rPr>
            <w:rFonts w:asciiTheme="majorHAnsi" w:hAnsiTheme="majorHAnsi" w:cs="EUAlbertina"/>
            <w:color w:val="000000"/>
          </w:rPr>
          <w:t>infection</w:t>
        </w:r>
      </w:hyperlink>
      <w:r w:rsidRPr="00BD3E00">
        <w:rPr>
          <w:rFonts w:asciiTheme="majorHAnsi" w:hAnsiTheme="majorHAnsi" w:cs="EUAlbertina"/>
          <w:color w:val="000000"/>
        </w:rPr>
        <w:t> </w:t>
      </w:r>
      <w:r>
        <w:rPr>
          <w:rFonts w:asciiTheme="majorHAnsi" w:hAnsiTheme="majorHAnsi" w:cs="EUAlbertina"/>
          <w:color w:val="000000"/>
        </w:rPr>
        <w:t>is</w:t>
      </w:r>
      <w:r w:rsidRPr="00BD3E00">
        <w:rPr>
          <w:rFonts w:asciiTheme="majorHAnsi" w:hAnsiTheme="majorHAnsi" w:cs="EUAlbertina"/>
          <w:color w:val="000000"/>
        </w:rPr>
        <w:t xml:space="preserve"> the </w:t>
      </w:r>
      <w:hyperlink r:id="rId11" w:tooltip="Expected value" w:history="1">
        <w:r w:rsidRPr="00BD3E00">
          <w:rPr>
            <w:rFonts w:asciiTheme="majorHAnsi" w:hAnsiTheme="majorHAnsi" w:cs="EUAlbertina"/>
            <w:color w:val="000000"/>
          </w:rPr>
          <w:t>expected</w:t>
        </w:r>
      </w:hyperlink>
      <w:r>
        <w:rPr>
          <w:rFonts w:asciiTheme="majorHAnsi" w:hAnsiTheme="majorHAnsi" w:cs="EUAlbertina"/>
          <w:color w:val="000000"/>
        </w:rPr>
        <w:t xml:space="preserve"> </w:t>
      </w:r>
      <w:r w:rsidRPr="00BD3E00">
        <w:rPr>
          <w:rFonts w:asciiTheme="majorHAnsi" w:hAnsiTheme="majorHAnsi" w:cs="EUAlbertina"/>
          <w:color w:val="000000"/>
        </w:rPr>
        <w:t>number of cases directly generated by one case in a population where all individuals are </w:t>
      </w:r>
      <w:hyperlink r:id="rId12" w:tooltip="Susceptible individual" w:history="1">
        <w:r w:rsidRPr="00BD3E00">
          <w:rPr>
            <w:rFonts w:asciiTheme="majorHAnsi" w:hAnsiTheme="majorHAnsi" w:cs="EUAlbertina"/>
            <w:color w:val="000000"/>
          </w:rPr>
          <w:t>susceptible</w:t>
        </w:r>
      </w:hyperlink>
      <w:r w:rsidRPr="00BD3E00">
        <w:rPr>
          <w:rFonts w:asciiTheme="majorHAnsi" w:hAnsiTheme="majorHAnsi" w:cs="EUAlbertina"/>
          <w:color w:val="000000"/>
        </w:rPr>
        <w:t> to infection.</w:t>
      </w:r>
      <w:r>
        <w:rPr>
          <w:rStyle w:val="FootnoteReference"/>
          <w:rFonts w:asciiTheme="majorHAnsi" w:hAnsiTheme="majorHAnsi" w:cs="EUAlbertina"/>
          <w:color w:val="000000"/>
        </w:rPr>
        <w:footnoteReference w:id="6"/>
      </w:r>
      <w:r>
        <w:rPr>
          <w:rFonts w:asciiTheme="majorHAnsi" w:hAnsiTheme="majorHAnsi" w:cs="EUAlbertina"/>
          <w:color w:val="000000"/>
        </w:rPr>
        <w:t xml:space="preserve"> R0 is the product of virus transmissibility by the number of contacts over contagiousness period by the duration of this period. The proportion of population to be vaccinated to achieve herd immunity is given by the following formula </w:t>
      </w:r>
    </w:p>
    <w:p w14:paraId="5B02E2A0" w14:textId="77777777" w:rsidR="00147580" w:rsidRDefault="00147580" w:rsidP="003272AA">
      <w:pPr>
        <w:jc w:val="both"/>
        <w:rPr>
          <w:rFonts w:asciiTheme="majorHAnsi" w:hAnsiTheme="majorHAnsi" w:cs="EUAlbertina"/>
          <w:color w:val="000000"/>
        </w:rPr>
      </w:pPr>
    </w:p>
    <w:p w14:paraId="47C41D76" w14:textId="77777777" w:rsidR="00147580" w:rsidRDefault="00147580" w:rsidP="003272AA">
      <w:pPr>
        <w:jc w:val="center"/>
        <w:rPr>
          <w:rFonts w:asciiTheme="majorHAnsi" w:hAnsiTheme="majorHAnsi" w:cs="EUAlbertina"/>
          <w:color w:val="000000"/>
        </w:rPr>
      </w:pPr>
      <w:r>
        <w:rPr>
          <w:rFonts w:asciiTheme="majorHAnsi" w:hAnsiTheme="majorHAnsi" w:cs="EUAlbertina"/>
          <w:color w:val="000000"/>
        </w:rPr>
        <w:t>P</w:t>
      </w:r>
      <w:r>
        <w:rPr>
          <w:rFonts w:asciiTheme="majorHAnsi" w:hAnsiTheme="majorHAnsi" w:cs="EUAlbertina"/>
          <w:color w:val="000000"/>
          <w:vertAlign w:val="subscript"/>
        </w:rPr>
        <w:t>T</w:t>
      </w:r>
      <w:r>
        <w:rPr>
          <w:rFonts w:asciiTheme="majorHAnsi" w:hAnsiTheme="majorHAnsi" w:cs="EUAlbertina"/>
          <w:color w:val="000000"/>
        </w:rPr>
        <w:t xml:space="preserve"> to be vaccinated = (1 - 1/R0) X 100</w:t>
      </w:r>
    </w:p>
    <w:p w14:paraId="49AB1202" w14:textId="77777777" w:rsidR="00147580" w:rsidRDefault="00147580" w:rsidP="003272AA">
      <w:pPr>
        <w:jc w:val="center"/>
        <w:rPr>
          <w:rFonts w:asciiTheme="majorHAnsi" w:hAnsiTheme="majorHAnsi" w:cs="EUAlbertina"/>
          <w:color w:val="000000"/>
        </w:rPr>
      </w:pPr>
    </w:p>
    <w:p w14:paraId="5E07823D" w14:textId="1362FB55" w:rsidR="00AC53C8" w:rsidRDefault="00AC53C8" w:rsidP="00D31E07">
      <w:pPr>
        <w:jc w:val="both"/>
        <w:rPr>
          <w:rFonts w:asciiTheme="majorHAnsi" w:hAnsiTheme="majorHAnsi" w:cs="EUAlbertina"/>
          <w:color w:val="000000"/>
        </w:rPr>
      </w:pPr>
      <w:r w:rsidRPr="00AC53C8">
        <w:rPr>
          <w:rFonts w:asciiTheme="majorHAnsi" w:hAnsiTheme="majorHAnsi" w:cs="EUAlbertina"/>
          <w:color w:val="000000"/>
        </w:rPr>
        <w:t xml:space="preserve">R0 is the index at the start of the epidemic at time t0 when collective immunity is zero. Then we talk about Re at time t. For example for COVID, R0 </w:t>
      </w:r>
      <w:r>
        <w:rPr>
          <w:rFonts w:asciiTheme="majorHAnsi" w:hAnsiTheme="majorHAnsi" w:cs="EUAlbertina"/>
          <w:color w:val="000000"/>
        </w:rPr>
        <w:t xml:space="preserve">was </w:t>
      </w:r>
      <w:r w:rsidRPr="00AC53C8">
        <w:rPr>
          <w:rFonts w:asciiTheme="majorHAnsi" w:hAnsiTheme="majorHAnsi" w:cs="EUAlbertina"/>
          <w:color w:val="000000"/>
        </w:rPr>
        <w:t>between 2 and 3 and now between 0.5 and 0.7 in Belgium following confinement.</w:t>
      </w:r>
      <w:r>
        <w:rPr>
          <w:rFonts w:asciiTheme="majorHAnsi" w:hAnsiTheme="majorHAnsi" w:cs="EUAlbertina"/>
          <w:color w:val="000000"/>
        </w:rPr>
        <w:t xml:space="preserve"> </w:t>
      </w:r>
      <w:r>
        <w:rPr>
          <w:rStyle w:val="FootnoteReference"/>
          <w:rFonts w:asciiTheme="majorHAnsi" w:hAnsiTheme="majorHAnsi" w:cs="EUAlbertina"/>
          <w:color w:val="000000"/>
        </w:rPr>
        <w:footnoteReference w:id="7"/>
      </w:r>
    </w:p>
    <w:p w14:paraId="15D344B0" w14:textId="77777777" w:rsidR="00AC53C8" w:rsidRDefault="00AC53C8" w:rsidP="00D31E07">
      <w:pPr>
        <w:jc w:val="both"/>
        <w:rPr>
          <w:rFonts w:asciiTheme="majorHAnsi" w:hAnsiTheme="majorHAnsi" w:cs="EUAlbertina"/>
          <w:color w:val="000000"/>
        </w:rPr>
      </w:pPr>
    </w:p>
    <w:p w14:paraId="42DEB4E9" w14:textId="611C4D6D" w:rsidR="00147580" w:rsidRDefault="00147580" w:rsidP="00D31E07">
      <w:pPr>
        <w:jc w:val="both"/>
        <w:rPr>
          <w:rFonts w:asciiTheme="majorHAnsi" w:hAnsiTheme="majorHAnsi" w:cs="EUAlbertina"/>
          <w:color w:val="000000"/>
        </w:rPr>
      </w:pPr>
      <w:r>
        <w:rPr>
          <w:rFonts w:asciiTheme="majorHAnsi" w:hAnsiTheme="majorHAnsi" w:cs="EUAlbertina"/>
          <w:color w:val="000000"/>
        </w:rPr>
        <w:t>The (population based) disease specific mortality is the product of case fatality rate by the incidence.</w:t>
      </w:r>
    </w:p>
    <w:p w14:paraId="5FCF9EC4" w14:textId="77777777" w:rsidR="00147580" w:rsidRDefault="00147580" w:rsidP="00D31E07">
      <w:pPr>
        <w:jc w:val="both"/>
        <w:rPr>
          <w:rFonts w:asciiTheme="majorHAnsi" w:hAnsiTheme="majorHAnsi" w:cs="EUAlbertina"/>
          <w:color w:val="000000"/>
        </w:rPr>
      </w:pPr>
    </w:p>
    <w:p w14:paraId="0AC0FD99" w14:textId="7F796A0F" w:rsidR="00147580" w:rsidRDefault="00147580" w:rsidP="003D0F3F">
      <w:pPr>
        <w:pStyle w:val="Default"/>
        <w:jc w:val="both"/>
        <w:rPr>
          <w:rFonts w:asciiTheme="majorHAnsi" w:hAnsiTheme="majorHAnsi"/>
        </w:rPr>
      </w:pPr>
      <w:r>
        <w:rPr>
          <w:rFonts w:asciiTheme="majorHAnsi" w:hAnsiTheme="majorHAnsi"/>
        </w:rPr>
        <w:t xml:space="preserve">We aimed at assessing the public health importance of the considered diseases in Europe, and particularly their direct importance for workers and professionals, and the indirect importance of their infection for community health while testing the hypothesis that workers in contact with the public increase the Covid 19 R0 and its case fatality rate in specific milieux or/and the community. </w:t>
      </w:r>
    </w:p>
    <w:p w14:paraId="7235DC19" w14:textId="77777777" w:rsidR="00147580" w:rsidRDefault="00147580" w:rsidP="003D0F3F">
      <w:pPr>
        <w:pStyle w:val="Default"/>
        <w:jc w:val="both"/>
        <w:rPr>
          <w:rFonts w:asciiTheme="majorHAnsi" w:hAnsiTheme="majorHAnsi"/>
        </w:rPr>
      </w:pPr>
    </w:p>
    <w:p w14:paraId="50A6DA0F" w14:textId="28CD9766" w:rsidR="00147580" w:rsidRDefault="00147580" w:rsidP="003D0F3F">
      <w:pPr>
        <w:pStyle w:val="Default"/>
        <w:jc w:val="both"/>
        <w:rPr>
          <w:rFonts w:asciiTheme="majorHAnsi" w:hAnsiTheme="majorHAnsi"/>
        </w:rPr>
      </w:pPr>
      <w:r>
        <w:rPr>
          <w:rFonts w:asciiTheme="majorHAnsi" w:hAnsiTheme="majorHAnsi"/>
        </w:rPr>
        <w:t xml:space="preserve">The most important criterion is the existence of effective prophylaxis and treatment. The second is virus presence in Europe. The third is its population-based mortality. Then come the others. Since all viruses can contaminate lab workers, their case is not discussed here. </w:t>
      </w:r>
    </w:p>
    <w:p w14:paraId="0E0AC8E6" w14:textId="77777777" w:rsidR="00147580" w:rsidRPr="003D0F3F" w:rsidRDefault="00147580" w:rsidP="003D0F3F">
      <w:pPr>
        <w:pStyle w:val="Default"/>
        <w:jc w:val="both"/>
        <w:rPr>
          <w:rFonts w:asciiTheme="majorHAnsi" w:hAnsiTheme="majorHAnsi"/>
        </w:rPr>
      </w:pPr>
    </w:p>
    <w:p w14:paraId="782F79B4" w14:textId="77777777" w:rsidR="00147580" w:rsidRPr="00C036AF" w:rsidRDefault="00147580" w:rsidP="00C036AF">
      <w:pPr>
        <w:jc w:val="both"/>
        <w:rPr>
          <w:rFonts w:asciiTheme="majorHAnsi" w:hAnsiTheme="majorHAnsi"/>
          <w:b/>
        </w:rPr>
      </w:pPr>
      <w:r w:rsidRPr="00C036AF">
        <w:rPr>
          <w:rFonts w:asciiTheme="majorHAnsi" w:hAnsiTheme="majorHAnsi"/>
          <w:b/>
        </w:rPr>
        <w:t>Results</w:t>
      </w:r>
    </w:p>
    <w:p w14:paraId="505CEF91" w14:textId="77777777" w:rsidR="00147580" w:rsidRDefault="00147580" w:rsidP="00C036AF">
      <w:pPr>
        <w:jc w:val="both"/>
        <w:rPr>
          <w:rFonts w:asciiTheme="majorHAnsi" w:hAnsiTheme="majorHAnsi"/>
        </w:rPr>
      </w:pPr>
    </w:p>
    <w:p w14:paraId="185F6D36" w14:textId="3153D553" w:rsidR="00147580" w:rsidRPr="003272AA" w:rsidRDefault="00147580" w:rsidP="00C036AF">
      <w:pPr>
        <w:jc w:val="both"/>
        <w:rPr>
          <w:rFonts w:asciiTheme="majorHAnsi" w:hAnsiTheme="majorHAnsi"/>
          <w:u w:val="single"/>
        </w:rPr>
      </w:pPr>
      <w:r w:rsidRPr="003272AA">
        <w:rPr>
          <w:rFonts w:asciiTheme="majorHAnsi" w:hAnsiTheme="majorHAnsi"/>
          <w:u w:val="single"/>
        </w:rPr>
        <w:t>Epid</w:t>
      </w:r>
      <w:r>
        <w:rPr>
          <w:rFonts w:asciiTheme="majorHAnsi" w:hAnsiTheme="majorHAnsi"/>
          <w:u w:val="single"/>
        </w:rPr>
        <w:t>emiological comparison of Covid 19 with the other virose</w:t>
      </w:r>
      <w:r w:rsidRPr="003272AA">
        <w:rPr>
          <w:rFonts w:asciiTheme="majorHAnsi" w:hAnsiTheme="majorHAnsi"/>
          <w:u w:val="single"/>
        </w:rPr>
        <w:t>s</w:t>
      </w:r>
      <w:r>
        <w:rPr>
          <w:rFonts w:asciiTheme="majorHAnsi" w:hAnsiTheme="majorHAnsi"/>
          <w:u w:val="single"/>
        </w:rPr>
        <w:t xml:space="preserve"> of EC categories 3 and 4 of significant public health importance</w:t>
      </w:r>
    </w:p>
    <w:p w14:paraId="01A0182F" w14:textId="77777777" w:rsidR="00147580" w:rsidRDefault="00147580" w:rsidP="00C036AF">
      <w:pPr>
        <w:jc w:val="both"/>
        <w:rPr>
          <w:rFonts w:asciiTheme="majorHAnsi" w:hAnsiTheme="majorHAnsi"/>
        </w:rPr>
      </w:pPr>
    </w:p>
    <w:p w14:paraId="5E18DB7A" w14:textId="77777777" w:rsidR="00147580" w:rsidRPr="00314ED9" w:rsidRDefault="00147580" w:rsidP="00314ED9">
      <w:pPr>
        <w:rPr>
          <w:rFonts w:asciiTheme="majorHAnsi" w:hAnsiTheme="majorHAnsi"/>
        </w:rPr>
      </w:pPr>
      <w:r w:rsidRPr="00314ED9">
        <w:rPr>
          <w:rFonts w:asciiTheme="majorHAnsi" w:hAnsiTheme="majorHAnsi"/>
        </w:rPr>
        <w:t xml:space="preserve">For each disease, we examine the prevention, the R0, the incidence, the case fatality rate, the general mortality, the occupational concentration and the importance in Europe. </w:t>
      </w:r>
    </w:p>
    <w:p w14:paraId="3E03C72E" w14:textId="77777777" w:rsidR="00147580" w:rsidRDefault="00147580" w:rsidP="00C036AF">
      <w:pPr>
        <w:jc w:val="both"/>
        <w:rPr>
          <w:rFonts w:asciiTheme="majorHAnsi" w:hAnsiTheme="majorHAnsi"/>
        </w:rPr>
      </w:pPr>
    </w:p>
    <w:p w14:paraId="3EEA1C89" w14:textId="77777777" w:rsidR="00147580" w:rsidRDefault="00147580" w:rsidP="003807E0">
      <w:pPr>
        <w:pStyle w:val="ListParagraph"/>
        <w:numPr>
          <w:ilvl w:val="0"/>
          <w:numId w:val="9"/>
        </w:numPr>
        <w:jc w:val="both"/>
        <w:rPr>
          <w:rFonts w:asciiTheme="majorHAnsi" w:hAnsiTheme="majorHAnsi"/>
        </w:rPr>
      </w:pPr>
      <w:r>
        <w:rPr>
          <w:rFonts w:asciiTheme="majorHAnsi" w:hAnsiTheme="majorHAnsi"/>
        </w:rPr>
        <w:t>Covid 19</w:t>
      </w:r>
    </w:p>
    <w:p w14:paraId="36558BF6" w14:textId="77777777" w:rsidR="00147580" w:rsidRPr="00BC7AFD" w:rsidRDefault="00147580" w:rsidP="00BC7AFD">
      <w:pPr>
        <w:jc w:val="both"/>
        <w:rPr>
          <w:rFonts w:asciiTheme="majorHAnsi" w:hAnsiTheme="majorHAnsi"/>
        </w:rPr>
      </w:pPr>
    </w:p>
    <w:p w14:paraId="0AE72E31" w14:textId="315569C7" w:rsidR="00147580" w:rsidRPr="00350985" w:rsidRDefault="00147580" w:rsidP="003D0F3F">
      <w:pPr>
        <w:pStyle w:val="ListParagraph"/>
        <w:numPr>
          <w:ilvl w:val="0"/>
          <w:numId w:val="10"/>
        </w:numPr>
        <w:jc w:val="both"/>
        <w:rPr>
          <w:rFonts w:asciiTheme="majorHAnsi" w:hAnsiTheme="majorHAnsi"/>
          <w:color w:val="0000FF"/>
        </w:rPr>
      </w:pPr>
      <w:r w:rsidRPr="003D0F3F">
        <w:rPr>
          <w:rFonts w:asciiTheme="majorHAnsi" w:hAnsiTheme="majorHAnsi"/>
        </w:rPr>
        <w:t>No vaccine is available. The prevention relies on the use of masks,</w:t>
      </w:r>
      <w:r>
        <w:rPr>
          <w:rFonts w:asciiTheme="majorHAnsi" w:hAnsiTheme="majorHAnsi"/>
        </w:rPr>
        <w:t xml:space="preserve"> </w:t>
      </w:r>
      <w:r>
        <w:rPr>
          <w:rStyle w:val="FootnoteReference"/>
          <w:rFonts w:asciiTheme="majorHAnsi" w:hAnsiTheme="majorHAnsi"/>
        </w:rPr>
        <w:footnoteReference w:id="8"/>
      </w:r>
      <w:r w:rsidR="00D81CB6">
        <w:rPr>
          <w:rFonts w:asciiTheme="majorHAnsi" w:hAnsiTheme="majorHAnsi"/>
        </w:rPr>
        <w:t xml:space="preserve"> </w:t>
      </w:r>
      <w:r>
        <w:rPr>
          <w:rFonts w:asciiTheme="majorHAnsi" w:hAnsiTheme="majorHAnsi"/>
        </w:rPr>
        <w:t>testing</w:t>
      </w:r>
      <w:r w:rsidRPr="004D3FBB">
        <w:rPr>
          <w:rFonts w:asciiTheme="majorHAnsi" w:hAnsiTheme="majorHAnsi"/>
        </w:rPr>
        <w:t>, tracing contacts and isolation. With regard to treatment,</w:t>
      </w:r>
      <w:r>
        <w:rPr>
          <w:rFonts w:asciiTheme="majorHAnsi" w:hAnsiTheme="majorHAnsi"/>
          <w:color w:val="0000FF"/>
        </w:rPr>
        <w:t xml:space="preserve"> </w:t>
      </w:r>
      <w:r>
        <w:rPr>
          <w:rFonts w:asciiTheme="majorHAnsi" w:hAnsiTheme="majorHAnsi"/>
        </w:rPr>
        <w:t xml:space="preserve">Remdesivir would reduce the sickness episode duration but its effect on the risk of dying was not demonstrated in one study </w:t>
      </w:r>
      <w:r>
        <w:rPr>
          <w:rStyle w:val="FootnoteReference"/>
          <w:rFonts w:asciiTheme="majorHAnsi" w:hAnsiTheme="majorHAnsi"/>
        </w:rPr>
        <w:footnoteReference w:id="9"/>
      </w:r>
      <w:r>
        <w:rPr>
          <w:rFonts w:asciiTheme="majorHAnsi" w:hAnsiTheme="majorHAnsi"/>
        </w:rPr>
        <w:t xml:space="preserve"> and </w:t>
      </w:r>
      <w:r w:rsidRPr="006F1506">
        <w:rPr>
          <w:rFonts w:asciiTheme="majorHAnsi" w:hAnsiTheme="majorHAnsi"/>
        </w:rPr>
        <w:t>according to another, this effect would be moderate</w:t>
      </w:r>
      <w:r>
        <w:rPr>
          <w:rFonts w:asciiTheme="majorHAnsi" w:hAnsiTheme="majorHAnsi"/>
        </w:rPr>
        <w:t xml:space="preserve">. </w:t>
      </w:r>
      <w:r>
        <w:rPr>
          <w:rStyle w:val="FootnoteReference"/>
          <w:rFonts w:asciiTheme="majorHAnsi" w:hAnsiTheme="majorHAnsi"/>
        </w:rPr>
        <w:footnoteReference w:id="10"/>
      </w:r>
      <w:r>
        <w:rPr>
          <w:rFonts w:asciiTheme="majorHAnsi" w:hAnsiTheme="majorHAnsi"/>
        </w:rPr>
        <w:t xml:space="preserve"> </w:t>
      </w:r>
      <w:r w:rsidR="00B31CFC">
        <w:rPr>
          <w:rFonts w:asciiTheme="majorHAnsi" w:hAnsiTheme="majorHAnsi"/>
        </w:rPr>
        <w:t>H</w:t>
      </w:r>
      <w:r>
        <w:rPr>
          <w:rFonts w:asciiTheme="majorHAnsi" w:hAnsiTheme="majorHAnsi"/>
        </w:rPr>
        <w:t xml:space="preserve">ydroxychloroquine </w:t>
      </w:r>
      <w:r w:rsidR="00B31CFC">
        <w:rPr>
          <w:rFonts w:asciiTheme="majorHAnsi" w:hAnsiTheme="majorHAnsi"/>
        </w:rPr>
        <w:t xml:space="preserve">in hospitalized patients with CV19 would not be effective </w:t>
      </w:r>
      <w:r w:rsidR="00B31CFC">
        <w:rPr>
          <w:rStyle w:val="FootnoteReference"/>
          <w:rFonts w:asciiTheme="majorHAnsi" w:hAnsiTheme="majorHAnsi"/>
        </w:rPr>
        <w:footnoteReference w:id="11"/>
      </w:r>
      <w:r>
        <w:rPr>
          <w:rFonts w:asciiTheme="majorHAnsi" w:hAnsiTheme="majorHAnsi"/>
        </w:rPr>
        <w:t xml:space="preserve"> </w:t>
      </w:r>
      <w:r w:rsidR="00554A09">
        <w:rPr>
          <w:rFonts w:asciiTheme="majorHAnsi" w:hAnsiTheme="majorHAnsi"/>
        </w:rPr>
        <w:t xml:space="preserve">but it is too early to hold definitive conclusions as it is a combined treatment (hydroxychloroquine + azythromycin) that would have yielded the results in Marseilles and furthermore, it has been advocated for early uses. </w:t>
      </w:r>
    </w:p>
    <w:p w14:paraId="61E3CEC3" w14:textId="2F62EB95" w:rsidR="00147580" w:rsidRPr="00584D09" w:rsidRDefault="00147580" w:rsidP="003807E0">
      <w:pPr>
        <w:pStyle w:val="ListParagraph"/>
        <w:numPr>
          <w:ilvl w:val="0"/>
          <w:numId w:val="10"/>
        </w:numPr>
        <w:jc w:val="both"/>
        <w:rPr>
          <w:rFonts w:asciiTheme="majorHAnsi" w:hAnsiTheme="majorHAnsi"/>
        </w:rPr>
      </w:pPr>
      <w:r>
        <w:rPr>
          <w:rFonts w:asciiTheme="majorHAnsi" w:hAnsiTheme="majorHAnsi"/>
        </w:rPr>
        <w:t xml:space="preserve">It is too early to determine the maximum R0 of the epidemic. </w:t>
      </w:r>
      <w:r w:rsidR="003B2AE0">
        <w:rPr>
          <w:rFonts w:asciiTheme="majorHAnsi" w:hAnsiTheme="majorHAnsi"/>
        </w:rPr>
        <w:t xml:space="preserve">(Figure 1) </w:t>
      </w:r>
    </w:p>
    <w:p w14:paraId="7B7FFB2F" w14:textId="1197641D" w:rsidR="00147580" w:rsidRPr="00584D09" w:rsidRDefault="00574C73" w:rsidP="003807E0">
      <w:pPr>
        <w:pStyle w:val="ListParagraph"/>
        <w:numPr>
          <w:ilvl w:val="0"/>
          <w:numId w:val="10"/>
        </w:numPr>
        <w:jc w:val="both"/>
        <w:rPr>
          <w:rFonts w:asciiTheme="majorHAnsi" w:hAnsiTheme="majorHAnsi"/>
        </w:rPr>
      </w:pPr>
      <w:r>
        <w:rPr>
          <w:rFonts w:asciiTheme="majorHAnsi" w:hAnsiTheme="majorHAnsi"/>
        </w:rPr>
        <w:t>As of 10</w:t>
      </w:r>
      <w:r w:rsidR="00147580">
        <w:rPr>
          <w:rFonts w:asciiTheme="majorHAnsi" w:hAnsiTheme="majorHAnsi"/>
        </w:rPr>
        <w:t xml:space="preserve"> May 2020, they were </w:t>
      </w:r>
      <w:r>
        <w:rPr>
          <w:rFonts w:asciiTheme="majorHAnsi" w:hAnsiTheme="majorHAnsi"/>
        </w:rPr>
        <w:t>3986119</w:t>
      </w:r>
      <w:r w:rsidR="00147580">
        <w:rPr>
          <w:rFonts w:asciiTheme="majorHAnsi" w:hAnsiTheme="majorHAnsi"/>
        </w:rPr>
        <w:t xml:space="preserve"> cases and </w:t>
      </w:r>
      <w:r>
        <w:rPr>
          <w:rFonts w:asciiTheme="majorHAnsi" w:hAnsiTheme="majorHAnsi"/>
        </w:rPr>
        <w:t>278814</w:t>
      </w:r>
      <w:r w:rsidR="00147580">
        <w:rPr>
          <w:rFonts w:asciiTheme="majorHAnsi" w:hAnsiTheme="majorHAnsi"/>
        </w:rPr>
        <w:t xml:space="preserve"> deaths</w:t>
      </w:r>
      <w:r w:rsidR="00554A09">
        <w:rPr>
          <w:rFonts w:asciiTheme="majorHAnsi" w:hAnsiTheme="majorHAnsi"/>
        </w:rPr>
        <w:t xml:space="preserve"> </w:t>
      </w:r>
      <w:r w:rsidR="00147580">
        <w:rPr>
          <w:rStyle w:val="FootnoteReference"/>
          <w:rFonts w:asciiTheme="majorHAnsi" w:hAnsiTheme="majorHAnsi"/>
        </w:rPr>
        <w:footnoteReference w:id="12"/>
      </w:r>
    </w:p>
    <w:p w14:paraId="289A1338" w14:textId="0F88BABD" w:rsidR="003B2AE0" w:rsidRDefault="00147580" w:rsidP="003807E0">
      <w:pPr>
        <w:pStyle w:val="ListParagraph"/>
        <w:numPr>
          <w:ilvl w:val="0"/>
          <w:numId w:val="10"/>
        </w:numPr>
        <w:jc w:val="both"/>
        <w:rPr>
          <w:rFonts w:asciiTheme="majorHAnsi" w:hAnsiTheme="majorHAnsi"/>
        </w:rPr>
      </w:pPr>
      <w:r>
        <w:rPr>
          <w:rFonts w:asciiTheme="majorHAnsi" w:hAnsiTheme="majorHAnsi"/>
        </w:rPr>
        <w:t xml:space="preserve">The </w:t>
      </w:r>
      <w:r w:rsidRPr="00584D09">
        <w:rPr>
          <w:rFonts w:asciiTheme="majorHAnsi" w:hAnsiTheme="majorHAnsi"/>
        </w:rPr>
        <w:t>CFR</w:t>
      </w:r>
      <w:r>
        <w:rPr>
          <w:rFonts w:asciiTheme="majorHAnsi" w:hAnsiTheme="majorHAnsi"/>
        </w:rPr>
        <w:t xml:space="preserve"> was quite variable, from</w:t>
      </w:r>
      <w:r w:rsidRPr="00584D09">
        <w:rPr>
          <w:rFonts w:asciiTheme="majorHAnsi" w:hAnsiTheme="majorHAnsi"/>
        </w:rPr>
        <w:t xml:space="preserve"> </w:t>
      </w:r>
      <w:r>
        <w:rPr>
          <w:rFonts w:asciiTheme="majorHAnsi" w:hAnsiTheme="majorHAnsi"/>
        </w:rPr>
        <w:t>4.24% in Germany to 13.76%</w:t>
      </w:r>
      <w:r w:rsidRPr="00584D09">
        <w:rPr>
          <w:rFonts w:asciiTheme="majorHAnsi" w:hAnsiTheme="majorHAnsi"/>
        </w:rPr>
        <w:t xml:space="preserve"> </w:t>
      </w:r>
      <w:r>
        <w:rPr>
          <w:rFonts w:asciiTheme="majorHAnsi" w:hAnsiTheme="majorHAnsi"/>
        </w:rPr>
        <w:t xml:space="preserve">in Italy. Inter-country comparisons are misleading, especially between small and large countries </w:t>
      </w:r>
    </w:p>
    <w:p w14:paraId="7B7A5631" w14:textId="0B70A062" w:rsidR="003B2AE0" w:rsidRDefault="00574C73" w:rsidP="003B2AE0">
      <w:pPr>
        <w:pStyle w:val="ListParagraph"/>
        <w:numPr>
          <w:ilvl w:val="1"/>
          <w:numId w:val="10"/>
        </w:numPr>
        <w:jc w:val="both"/>
        <w:rPr>
          <w:rFonts w:asciiTheme="majorHAnsi" w:hAnsiTheme="majorHAnsi"/>
        </w:rPr>
      </w:pPr>
      <w:r>
        <w:rPr>
          <w:rFonts w:asciiTheme="majorHAnsi" w:hAnsiTheme="majorHAnsi"/>
        </w:rPr>
        <w:t xml:space="preserve">because </w:t>
      </w:r>
      <w:r w:rsidR="00147580">
        <w:rPr>
          <w:rFonts w:asciiTheme="majorHAnsi" w:hAnsiTheme="majorHAnsi"/>
        </w:rPr>
        <w:t>in large countries, the e</w:t>
      </w:r>
      <w:r w:rsidR="003B2AE0">
        <w:rPr>
          <w:rFonts w:asciiTheme="majorHAnsi" w:hAnsiTheme="majorHAnsi"/>
        </w:rPr>
        <w:t>pidemic concentrates regionally;</w:t>
      </w:r>
      <w:r w:rsidR="00147580">
        <w:rPr>
          <w:rFonts w:asciiTheme="majorHAnsi" w:hAnsiTheme="majorHAnsi"/>
        </w:rPr>
        <w:t xml:space="preserve"> </w:t>
      </w:r>
      <w:r w:rsidR="00147580">
        <w:rPr>
          <w:rStyle w:val="FootnoteReference"/>
          <w:rFonts w:asciiTheme="majorHAnsi" w:hAnsiTheme="majorHAnsi"/>
        </w:rPr>
        <w:footnoteReference w:id="13"/>
      </w:r>
      <w:r w:rsidR="00147580">
        <w:rPr>
          <w:rFonts w:asciiTheme="majorHAnsi" w:hAnsiTheme="majorHAnsi"/>
        </w:rPr>
        <w:t xml:space="preserve"> </w:t>
      </w:r>
    </w:p>
    <w:p w14:paraId="42727054" w14:textId="7AC57A28" w:rsidR="003B2AE0" w:rsidRDefault="00574C73" w:rsidP="003B2AE0">
      <w:pPr>
        <w:pStyle w:val="ListParagraph"/>
        <w:numPr>
          <w:ilvl w:val="1"/>
          <w:numId w:val="10"/>
        </w:numPr>
        <w:jc w:val="both"/>
        <w:rPr>
          <w:rFonts w:asciiTheme="majorHAnsi" w:hAnsiTheme="majorHAnsi"/>
        </w:rPr>
      </w:pPr>
      <w:r>
        <w:rPr>
          <w:rFonts w:asciiTheme="majorHAnsi" w:hAnsiTheme="majorHAnsi"/>
        </w:rPr>
        <w:t xml:space="preserve">and because </w:t>
      </w:r>
      <w:r w:rsidR="003B2AE0">
        <w:rPr>
          <w:rFonts w:asciiTheme="majorHAnsi" w:hAnsiTheme="majorHAnsi"/>
        </w:rPr>
        <w:t>of large differences in testing capabilities, leading to the impossibility of knowing the actual numbers of cases, most of them being asymptomatic</w:t>
      </w:r>
    </w:p>
    <w:p w14:paraId="77D42CF0" w14:textId="3B4C2527" w:rsidR="00147580" w:rsidRPr="003B2AE0" w:rsidRDefault="00147580" w:rsidP="003B2AE0">
      <w:pPr>
        <w:ind w:left="360"/>
        <w:jc w:val="both"/>
        <w:rPr>
          <w:rFonts w:asciiTheme="majorHAnsi" w:hAnsiTheme="majorHAnsi"/>
        </w:rPr>
      </w:pPr>
      <w:r w:rsidRPr="003B2AE0">
        <w:rPr>
          <w:rFonts w:asciiTheme="majorHAnsi" w:hAnsiTheme="majorHAnsi"/>
        </w:rPr>
        <w:t xml:space="preserve">Early testing, tracking, contact tracing, isolation and quarantine explain part of the impact in Germany, as do the number of ICU beds per 100,000 population ((33,9 in Germany, 15,9 in Belgium, 12,5 in Italy and 9,7 in Spain). </w:t>
      </w:r>
      <w:r>
        <w:rPr>
          <w:rStyle w:val="FootnoteReference"/>
          <w:rFonts w:asciiTheme="majorHAnsi" w:hAnsiTheme="majorHAnsi"/>
        </w:rPr>
        <w:footnoteReference w:id="14"/>
      </w:r>
      <w:r w:rsidRPr="003B2AE0">
        <w:rPr>
          <w:rFonts w:asciiTheme="majorHAnsi" w:hAnsiTheme="majorHAnsi"/>
        </w:rPr>
        <w:t xml:space="preserve"> Hypothetically, this difference could explain why nursing home residents were more easily hospitalized in Germany: the proportion of Covid 19 deaths in nursing homes would increase when the capacity of ICUs is reduced. </w:t>
      </w:r>
    </w:p>
    <w:p w14:paraId="55FCA05B" w14:textId="203FEC91" w:rsidR="00147580" w:rsidRPr="003B2AE0" w:rsidRDefault="00147580" w:rsidP="003B2AE0">
      <w:pPr>
        <w:pStyle w:val="ListParagraph"/>
        <w:numPr>
          <w:ilvl w:val="0"/>
          <w:numId w:val="10"/>
        </w:numPr>
        <w:jc w:val="both"/>
        <w:rPr>
          <w:rFonts w:asciiTheme="majorHAnsi" w:hAnsiTheme="majorHAnsi"/>
        </w:rPr>
      </w:pPr>
      <w:r>
        <w:rPr>
          <w:rFonts w:asciiTheme="majorHAnsi" w:hAnsiTheme="majorHAnsi"/>
        </w:rPr>
        <w:t>As with CFR, it is too early to compute the disease specific mortality rate. However, it can already be observed that m</w:t>
      </w:r>
      <w:r w:rsidRPr="0030724F">
        <w:rPr>
          <w:rFonts w:asciiTheme="majorHAnsi" w:hAnsiTheme="majorHAnsi"/>
        </w:rPr>
        <w:t xml:space="preserve">ortality in the countries where it is the highest is explained by poorer planning of epidemic control (tracing, testing, isolation, masks) but also by a hospital system and nursing homes whose resources have been cut </w:t>
      </w:r>
      <w:r>
        <w:rPr>
          <w:rFonts w:asciiTheme="majorHAnsi" w:hAnsiTheme="majorHAnsi"/>
        </w:rPr>
        <w:t xml:space="preserve">by austerity policies </w:t>
      </w:r>
      <w:r w:rsidRPr="0030724F">
        <w:rPr>
          <w:rFonts w:asciiTheme="majorHAnsi" w:hAnsiTheme="majorHAnsi"/>
        </w:rPr>
        <w:t xml:space="preserve">or which are </w:t>
      </w:r>
      <w:r>
        <w:rPr>
          <w:rFonts w:asciiTheme="majorHAnsi" w:hAnsiTheme="majorHAnsi"/>
        </w:rPr>
        <w:t xml:space="preserve">insufficiently accessible because of the commercial financing of health systems </w:t>
      </w:r>
      <w:r w:rsidR="00554A09">
        <w:rPr>
          <w:rStyle w:val="FootnoteReference"/>
          <w:rFonts w:asciiTheme="majorHAnsi" w:hAnsiTheme="majorHAnsi"/>
        </w:rPr>
        <w:footnoteReference w:id="15"/>
      </w:r>
      <w:r w:rsidR="00554A09">
        <w:rPr>
          <w:rFonts w:asciiTheme="majorHAnsi" w:hAnsiTheme="majorHAnsi"/>
        </w:rPr>
        <w:t xml:space="preserve"> </w:t>
      </w:r>
      <w:r>
        <w:rPr>
          <w:rFonts w:asciiTheme="majorHAnsi" w:hAnsiTheme="majorHAnsi"/>
        </w:rPr>
        <w:t xml:space="preserve">– </w:t>
      </w:r>
      <w:r w:rsidR="003B3537">
        <w:rPr>
          <w:rFonts w:asciiTheme="majorHAnsi" w:hAnsiTheme="majorHAnsi"/>
        </w:rPr>
        <w:t>good planning</w:t>
      </w:r>
      <w:r>
        <w:rPr>
          <w:rFonts w:asciiTheme="majorHAnsi" w:hAnsiTheme="majorHAnsi"/>
        </w:rPr>
        <w:t xml:space="preserve"> possibly compensating </w:t>
      </w:r>
      <w:r w:rsidR="003B3537">
        <w:rPr>
          <w:rFonts w:asciiTheme="majorHAnsi" w:hAnsiTheme="majorHAnsi"/>
        </w:rPr>
        <w:t xml:space="preserve">partially </w:t>
      </w:r>
      <w:r>
        <w:rPr>
          <w:rFonts w:asciiTheme="majorHAnsi" w:hAnsiTheme="majorHAnsi"/>
        </w:rPr>
        <w:t>for the other</w:t>
      </w:r>
      <w:r w:rsidR="003B3537">
        <w:rPr>
          <w:rFonts w:asciiTheme="majorHAnsi" w:hAnsiTheme="majorHAnsi"/>
        </w:rPr>
        <w:t xml:space="preserve"> factors</w:t>
      </w:r>
      <w:r w:rsidRPr="0030724F">
        <w:rPr>
          <w:rFonts w:asciiTheme="majorHAnsi" w:hAnsiTheme="majorHAnsi"/>
        </w:rPr>
        <w:t>.</w:t>
      </w:r>
      <w:r>
        <w:rPr>
          <w:rFonts w:asciiTheme="majorHAnsi" w:hAnsiTheme="majorHAnsi"/>
        </w:rPr>
        <w:t xml:space="preserve"> </w:t>
      </w:r>
      <w:r w:rsidR="003B2AE0">
        <w:rPr>
          <w:rFonts w:asciiTheme="majorHAnsi" w:hAnsiTheme="majorHAnsi"/>
        </w:rPr>
        <w:t>Geographical, demographical, social and cultural variations from country to country can also explain part of the differences in the epidemic transmission (R</w:t>
      </w:r>
      <w:r w:rsidR="003B2AE0">
        <w:rPr>
          <w:rFonts w:asciiTheme="majorHAnsi" w:hAnsiTheme="majorHAnsi"/>
          <w:vertAlign w:val="subscript"/>
        </w:rPr>
        <w:t>0</w:t>
      </w:r>
      <w:r w:rsidR="003B2AE0">
        <w:rPr>
          <w:rFonts w:asciiTheme="majorHAnsi" w:hAnsiTheme="majorHAnsi"/>
        </w:rPr>
        <w:t>), therefore affecting incidence and mortality.</w:t>
      </w:r>
    </w:p>
    <w:p w14:paraId="4B82F907" w14:textId="4FD41F78" w:rsidR="00147580" w:rsidRPr="00215DFF" w:rsidRDefault="00147580" w:rsidP="00215DFF">
      <w:pPr>
        <w:pStyle w:val="ListParagraph"/>
        <w:numPr>
          <w:ilvl w:val="0"/>
          <w:numId w:val="10"/>
        </w:numPr>
        <w:jc w:val="both"/>
        <w:rPr>
          <w:rFonts w:asciiTheme="majorHAnsi" w:hAnsiTheme="majorHAnsi"/>
          <w:color w:val="0000FF"/>
        </w:rPr>
      </w:pPr>
      <w:r w:rsidRPr="00215DFF">
        <w:rPr>
          <w:rFonts w:asciiTheme="majorHAnsi" w:hAnsiTheme="majorHAnsi"/>
        </w:rPr>
        <w:t xml:space="preserve">What are the reasons to believe that workplaces are important to the dissemination of Covid 19 in the general population? </w:t>
      </w:r>
      <w:r>
        <w:rPr>
          <w:rFonts w:asciiTheme="majorHAnsi" w:hAnsiTheme="majorHAnsi"/>
        </w:rPr>
        <w:t xml:space="preserve">Health care </w:t>
      </w:r>
      <w:r>
        <w:rPr>
          <w:rStyle w:val="FootnoteReference"/>
          <w:rFonts w:asciiTheme="majorHAnsi" w:hAnsiTheme="majorHAnsi"/>
        </w:rPr>
        <w:footnoteReference w:id="16"/>
      </w:r>
      <w:r>
        <w:rPr>
          <w:rFonts w:asciiTheme="majorHAnsi" w:hAnsiTheme="majorHAnsi"/>
        </w:rPr>
        <w:t xml:space="preserve"> and nursing home workers are well known disseminators in high-risk populations. </w:t>
      </w:r>
      <w:r w:rsidR="00681A99">
        <w:rPr>
          <w:rFonts w:asciiTheme="majorHAnsi" w:hAnsiTheme="majorHAnsi"/>
        </w:rPr>
        <w:t>61</w:t>
      </w:r>
      <w:r w:rsidRPr="00215DFF">
        <w:rPr>
          <w:rFonts w:asciiTheme="majorHAnsi" w:hAnsiTheme="majorHAnsi"/>
        </w:rPr>
        <w:t xml:space="preserve">% of people with Covid 19 investigated in New Zealand clusters were in work environment clusters (Table 1). </w:t>
      </w:r>
      <w:r w:rsidRPr="007109AA">
        <w:rPr>
          <w:rStyle w:val="FootnoteReference"/>
          <w:rFonts w:asciiTheme="majorHAnsi" w:hAnsiTheme="majorHAnsi"/>
        </w:rPr>
        <w:footnoteReference w:id="17"/>
      </w:r>
      <w:r w:rsidRPr="00215DFF">
        <w:rPr>
          <w:rFonts w:asciiTheme="majorHAnsi" w:hAnsiTheme="majorHAnsi"/>
        </w:rPr>
        <w:t xml:space="preserve"> In Belgium, </w:t>
      </w:r>
      <w:r>
        <w:rPr>
          <w:rFonts w:asciiTheme="majorHAnsi" w:hAnsiTheme="majorHAnsi"/>
        </w:rPr>
        <w:t>as of</w:t>
      </w:r>
      <w:r w:rsidRPr="00215DFF">
        <w:rPr>
          <w:rFonts w:asciiTheme="majorHAnsi" w:hAnsiTheme="majorHAnsi"/>
        </w:rPr>
        <w:t xml:space="preserve"> the 5</w:t>
      </w:r>
      <w:r w:rsidRPr="00215DFF">
        <w:rPr>
          <w:rFonts w:asciiTheme="majorHAnsi" w:hAnsiTheme="majorHAnsi"/>
          <w:vertAlign w:val="superscript"/>
        </w:rPr>
        <w:t>th</w:t>
      </w:r>
      <w:r w:rsidRPr="00215DFF">
        <w:rPr>
          <w:rFonts w:asciiTheme="majorHAnsi" w:hAnsiTheme="majorHAnsi"/>
        </w:rPr>
        <w:t xml:space="preserve"> of May, 53% of deaths occurred in age residential homes, against 47% in hospitals. </w:t>
      </w:r>
      <w:r w:rsidRPr="007109AA">
        <w:rPr>
          <w:rStyle w:val="FootnoteReference"/>
          <w:rFonts w:asciiTheme="majorHAnsi" w:hAnsiTheme="majorHAnsi"/>
        </w:rPr>
        <w:footnoteReference w:id="18"/>
      </w:r>
      <w:r w:rsidRPr="00215DFF">
        <w:rPr>
          <w:rFonts w:asciiTheme="majorHAnsi" w:hAnsiTheme="majorHAnsi"/>
        </w:rPr>
        <w:t xml:space="preserve"> Besides, the case fatality rate in age residential home was 54,7%. While the government restricted parents’ access to these homes, it allowed positive tested workers and professionals to continue working there. The distribution of cases in Germany (see </w:t>
      </w:r>
      <w:r>
        <w:rPr>
          <w:rFonts w:asciiTheme="majorHAnsi" w:hAnsiTheme="majorHAnsi"/>
        </w:rPr>
        <w:t>figure</w:t>
      </w:r>
      <w:r w:rsidR="003B2AE0">
        <w:rPr>
          <w:rFonts w:asciiTheme="majorHAnsi" w:hAnsiTheme="majorHAnsi"/>
        </w:rPr>
        <w:t xml:space="preserve"> 2</w:t>
      </w:r>
      <w:r w:rsidRPr="00215DFF">
        <w:rPr>
          <w:rFonts w:asciiTheme="majorHAnsi" w:hAnsiTheme="majorHAnsi"/>
        </w:rPr>
        <w:t>) shows a higher incidence in the popula</w:t>
      </w:r>
      <w:r>
        <w:rPr>
          <w:rFonts w:asciiTheme="majorHAnsi" w:hAnsiTheme="majorHAnsi"/>
        </w:rPr>
        <w:t>tion in work age than in the 60-80-age group</w:t>
      </w:r>
      <w:r w:rsidRPr="00215DFF">
        <w:rPr>
          <w:rFonts w:asciiTheme="majorHAnsi" w:hAnsiTheme="majorHAnsi"/>
        </w:rPr>
        <w:t xml:space="preserve"> and a steep increase in </w:t>
      </w:r>
      <w:r w:rsidR="003B2AE0">
        <w:rPr>
          <w:rFonts w:asciiTheme="majorHAnsi" w:hAnsiTheme="majorHAnsi"/>
        </w:rPr>
        <w:t xml:space="preserve">the </w:t>
      </w:r>
      <w:r w:rsidRPr="00215DFF">
        <w:rPr>
          <w:rFonts w:asciiTheme="majorHAnsi" w:hAnsiTheme="majorHAnsi"/>
        </w:rPr>
        <w:t>age</w:t>
      </w:r>
      <w:r w:rsidR="003B2AE0">
        <w:rPr>
          <w:rFonts w:asciiTheme="majorHAnsi" w:hAnsiTheme="majorHAnsi"/>
        </w:rPr>
        <w:t xml:space="preserve"> groups</w:t>
      </w:r>
      <w:r w:rsidRPr="00215DFF">
        <w:rPr>
          <w:rFonts w:asciiTheme="majorHAnsi" w:hAnsiTheme="majorHAnsi"/>
        </w:rPr>
        <w:t xml:space="preserve"> accessing retirement homes. </w:t>
      </w:r>
      <w:r>
        <w:rPr>
          <w:rFonts w:asciiTheme="majorHAnsi" w:hAnsiTheme="majorHAnsi"/>
        </w:rPr>
        <w:t xml:space="preserve">The moderately higher incidence in females could mirror their higher presence in social services. </w:t>
      </w:r>
      <w:r w:rsidR="00C76E80">
        <w:rPr>
          <w:rFonts w:asciiTheme="majorHAnsi" w:hAnsiTheme="majorHAnsi"/>
        </w:rPr>
        <w:t xml:space="preserve">Finally, there is a large array of publications suggesting that there is a disproportionate Covid 19 burden on working classes, in France for instance. </w:t>
      </w:r>
      <w:r w:rsidR="00C76E80">
        <w:rPr>
          <w:rStyle w:val="FootnoteReference"/>
          <w:rFonts w:asciiTheme="majorHAnsi" w:hAnsiTheme="majorHAnsi"/>
        </w:rPr>
        <w:footnoteReference w:id="19"/>
      </w:r>
    </w:p>
    <w:p w14:paraId="75CC6FCE" w14:textId="2AE5CBAD" w:rsidR="00147580" w:rsidRPr="00584D09" w:rsidRDefault="00147580" w:rsidP="003807E0">
      <w:pPr>
        <w:pStyle w:val="ListParagraph"/>
        <w:numPr>
          <w:ilvl w:val="0"/>
          <w:numId w:val="10"/>
        </w:numPr>
        <w:jc w:val="both"/>
        <w:rPr>
          <w:rFonts w:asciiTheme="majorHAnsi" w:hAnsiTheme="majorHAnsi"/>
        </w:rPr>
      </w:pPr>
      <w:r>
        <w:rPr>
          <w:rFonts w:asciiTheme="majorHAnsi" w:hAnsiTheme="majorHAnsi"/>
        </w:rPr>
        <w:t xml:space="preserve">With </w:t>
      </w:r>
      <w:r w:rsidR="00574C73">
        <w:rPr>
          <w:rFonts w:asciiTheme="majorHAnsi" w:hAnsiTheme="majorHAnsi"/>
        </w:rPr>
        <w:t>1534605</w:t>
      </w:r>
      <w:r>
        <w:rPr>
          <w:rFonts w:asciiTheme="majorHAnsi" w:hAnsiTheme="majorHAnsi"/>
        </w:rPr>
        <w:t xml:space="preserve"> cases and </w:t>
      </w:r>
      <w:r w:rsidR="00574C73">
        <w:rPr>
          <w:rFonts w:asciiTheme="majorHAnsi" w:hAnsiTheme="majorHAnsi"/>
        </w:rPr>
        <w:t>151429 deaths at May 10</w:t>
      </w:r>
      <w:r>
        <w:rPr>
          <w:rFonts w:asciiTheme="majorHAnsi" w:hAnsiTheme="majorHAnsi"/>
        </w:rPr>
        <w:t>,</w:t>
      </w:r>
      <w:r w:rsidRPr="00584D09">
        <w:rPr>
          <w:rFonts w:asciiTheme="majorHAnsi" w:hAnsiTheme="majorHAnsi"/>
        </w:rPr>
        <w:t xml:space="preserve"> Europe</w:t>
      </w:r>
      <w:r>
        <w:rPr>
          <w:rFonts w:asciiTheme="majorHAnsi" w:hAnsiTheme="majorHAnsi"/>
        </w:rPr>
        <w:t xml:space="preserve"> had t</w:t>
      </w:r>
      <w:r w:rsidR="003B2AE0">
        <w:rPr>
          <w:rFonts w:asciiTheme="majorHAnsi" w:hAnsiTheme="majorHAnsi"/>
        </w:rPr>
        <w:t>he world highest burden of CV19.</w:t>
      </w:r>
    </w:p>
    <w:p w14:paraId="555D3096" w14:textId="77777777" w:rsidR="00147580" w:rsidRDefault="00147580" w:rsidP="00C036AF">
      <w:pPr>
        <w:jc w:val="both"/>
        <w:rPr>
          <w:rFonts w:asciiTheme="majorHAnsi" w:hAnsiTheme="majorHAnsi"/>
        </w:rPr>
      </w:pPr>
    </w:p>
    <w:p w14:paraId="0D0D2A07" w14:textId="534ECA81" w:rsidR="00147580" w:rsidRDefault="00147580" w:rsidP="003807E0">
      <w:pPr>
        <w:pStyle w:val="ListParagraph"/>
        <w:numPr>
          <w:ilvl w:val="0"/>
          <w:numId w:val="9"/>
        </w:numPr>
        <w:jc w:val="both"/>
        <w:rPr>
          <w:rFonts w:asciiTheme="majorHAnsi" w:hAnsiTheme="majorHAnsi"/>
        </w:rPr>
      </w:pPr>
      <w:r w:rsidRPr="007B7BBF">
        <w:rPr>
          <w:rFonts w:asciiTheme="majorHAnsi" w:hAnsiTheme="majorHAnsi"/>
        </w:rPr>
        <w:t>Rift Valley Fever</w:t>
      </w:r>
      <w:r>
        <w:rPr>
          <w:rFonts w:asciiTheme="majorHAnsi" w:hAnsiTheme="majorHAnsi"/>
        </w:rPr>
        <w:t xml:space="preserve"> (RVF) </w:t>
      </w:r>
      <w:r>
        <w:rPr>
          <w:rStyle w:val="FootnoteReference"/>
          <w:rFonts w:asciiTheme="majorHAnsi" w:hAnsiTheme="majorHAnsi"/>
        </w:rPr>
        <w:footnoteReference w:id="20"/>
      </w:r>
      <w:r w:rsidRPr="007B7BBF">
        <w:rPr>
          <w:rFonts w:asciiTheme="majorHAnsi" w:hAnsiTheme="majorHAnsi"/>
        </w:rPr>
        <w:t xml:space="preserve"> </w:t>
      </w:r>
    </w:p>
    <w:p w14:paraId="2B6AC440" w14:textId="77777777" w:rsidR="00147580" w:rsidRDefault="00147580" w:rsidP="00477B9B">
      <w:pPr>
        <w:jc w:val="both"/>
        <w:rPr>
          <w:rFonts w:asciiTheme="majorHAnsi" w:hAnsiTheme="majorHAnsi"/>
        </w:rPr>
      </w:pPr>
    </w:p>
    <w:p w14:paraId="3F764307" w14:textId="5F3845B8" w:rsidR="00147580" w:rsidRPr="007917E2" w:rsidRDefault="00147580" w:rsidP="003807E0">
      <w:pPr>
        <w:pStyle w:val="ListParagraph"/>
        <w:numPr>
          <w:ilvl w:val="0"/>
          <w:numId w:val="11"/>
        </w:numPr>
        <w:jc w:val="both"/>
        <w:rPr>
          <w:rFonts w:asciiTheme="majorHAnsi" w:hAnsiTheme="majorHAnsi"/>
        </w:rPr>
      </w:pPr>
      <w:r>
        <w:rPr>
          <w:rFonts w:asciiTheme="majorHAnsi" w:hAnsiTheme="majorHAnsi"/>
        </w:rPr>
        <w:t>Surveillance, tracking, contact tracing and</w:t>
      </w:r>
      <w:r w:rsidRPr="007917E2">
        <w:rPr>
          <w:rFonts w:asciiTheme="majorHAnsi" w:hAnsiTheme="majorHAnsi"/>
        </w:rPr>
        <w:t xml:space="preserve"> isolation are effective.</w:t>
      </w:r>
    </w:p>
    <w:p w14:paraId="589A29A3" w14:textId="77055ACC" w:rsidR="00147580" w:rsidRPr="00C339C0" w:rsidRDefault="00147580" w:rsidP="00C339C0">
      <w:pPr>
        <w:pStyle w:val="ListParagraph"/>
        <w:numPr>
          <w:ilvl w:val="0"/>
          <w:numId w:val="11"/>
        </w:numPr>
        <w:jc w:val="both"/>
        <w:rPr>
          <w:rFonts w:asciiTheme="majorHAnsi" w:hAnsiTheme="majorHAnsi"/>
        </w:rPr>
      </w:pPr>
      <w:r w:rsidRPr="007917E2">
        <w:rPr>
          <w:rFonts w:asciiTheme="majorHAnsi" w:hAnsiTheme="majorHAnsi"/>
        </w:rPr>
        <w:t>R0</w:t>
      </w:r>
      <w:r>
        <w:rPr>
          <w:rFonts w:asciiTheme="majorHAnsi" w:hAnsiTheme="majorHAnsi"/>
        </w:rPr>
        <w:t xml:space="preserve"> is low, the human-to-human transmission being quite limited. </w:t>
      </w:r>
      <w:r w:rsidRPr="00C339C0">
        <w:rPr>
          <w:rFonts w:asciiTheme="majorHAnsi" w:hAnsiTheme="majorHAnsi"/>
        </w:rPr>
        <w:t xml:space="preserve"> </w:t>
      </w:r>
    </w:p>
    <w:p w14:paraId="60C9370E" w14:textId="3D3830D5" w:rsidR="00147580" w:rsidRPr="0043410E" w:rsidRDefault="00147580" w:rsidP="003807E0">
      <w:pPr>
        <w:pStyle w:val="ListParagraph"/>
        <w:numPr>
          <w:ilvl w:val="0"/>
          <w:numId w:val="11"/>
        </w:numPr>
        <w:jc w:val="both"/>
        <w:rPr>
          <w:rFonts w:asciiTheme="majorHAnsi" w:hAnsiTheme="majorHAnsi"/>
        </w:rPr>
      </w:pPr>
      <w:r>
        <w:rPr>
          <w:rFonts w:asciiTheme="majorHAnsi" w:hAnsiTheme="majorHAnsi"/>
        </w:rPr>
        <w:t>T</w:t>
      </w:r>
      <w:r w:rsidRPr="0043410E">
        <w:rPr>
          <w:rFonts w:asciiTheme="majorHAnsi" w:hAnsiTheme="majorHAnsi"/>
        </w:rPr>
        <w:t>he biggest epidemics were comparatively modest (Sudan, 2007, 738 cases)</w:t>
      </w:r>
      <w:r>
        <w:rPr>
          <w:rFonts w:asciiTheme="majorHAnsi" w:hAnsiTheme="majorHAnsi"/>
        </w:rPr>
        <w:t xml:space="preserve"> </w:t>
      </w:r>
      <w:r w:rsidRPr="0043410E">
        <w:rPr>
          <w:rFonts w:asciiTheme="majorHAnsi" w:hAnsiTheme="majorHAnsi"/>
        </w:rPr>
        <w:t xml:space="preserve">because epidemics tend to be self-limiting. </w:t>
      </w:r>
    </w:p>
    <w:p w14:paraId="3ECAF735" w14:textId="76158B4D" w:rsidR="00147580" w:rsidRDefault="00147580" w:rsidP="003807E0">
      <w:pPr>
        <w:pStyle w:val="ListParagraph"/>
        <w:numPr>
          <w:ilvl w:val="0"/>
          <w:numId w:val="11"/>
        </w:numPr>
        <w:jc w:val="both"/>
        <w:rPr>
          <w:rFonts w:asciiTheme="majorHAnsi" w:hAnsiTheme="majorHAnsi"/>
        </w:rPr>
      </w:pPr>
      <w:r>
        <w:rPr>
          <w:rFonts w:asciiTheme="majorHAnsi" w:hAnsiTheme="majorHAnsi"/>
        </w:rPr>
        <w:t>CFR was</w:t>
      </w:r>
      <w:r w:rsidRPr="007917E2">
        <w:rPr>
          <w:rFonts w:asciiTheme="majorHAnsi" w:hAnsiTheme="majorHAnsi"/>
        </w:rPr>
        <w:t xml:space="preserve"> 4%</w:t>
      </w:r>
      <w:r>
        <w:rPr>
          <w:rFonts w:asciiTheme="majorHAnsi" w:hAnsiTheme="majorHAnsi"/>
        </w:rPr>
        <w:t xml:space="preserve"> in Sudan</w:t>
      </w:r>
      <w:r w:rsidRPr="007917E2">
        <w:rPr>
          <w:rFonts w:asciiTheme="majorHAnsi" w:hAnsiTheme="majorHAnsi"/>
        </w:rPr>
        <w:t xml:space="preserve">. </w:t>
      </w:r>
    </w:p>
    <w:p w14:paraId="14854569" w14:textId="22CAAA14" w:rsidR="00147580" w:rsidRDefault="00147580" w:rsidP="003807E0">
      <w:pPr>
        <w:pStyle w:val="ListParagraph"/>
        <w:numPr>
          <w:ilvl w:val="0"/>
          <w:numId w:val="11"/>
        </w:numPr>
        <w:jc w:val="both"/>
        <w:rPr>
          <w:rFonts w:asciiTheme="majorHAnsi" w:hAnsiTheme="majorHAnsi"/>
        </w:rPr>
      </w:pPr>
      <w:r>
        <w:rPr>
          <w:rFonts w:asciiTheme="majorHAnsi" w:hAnsiTheme="majorHAnsi"/>
        </w:rPr>
        <w:t>Mortality is low</w:t>
      </w:r>
    </w:p>
    <w:p w14:paraId="49D81FFF" w14:textId="788CEB7C" w:rsidR="00147580" w:rsidRDefault="00147580" w:rsidP="003807E0">
      <w:pPr>
        <w:pStyle w:val="ListParagraph"/>
        <w:numPr>
          <w:ilvl w:val="0"/>
          <w:numId w:val="11"/>
        </w:numPr>
        <w:jc w:val="both"/>
        <w:rPr>
          <w:rFonts w:asciiTheme="majorHAnsi" w:hAnsiTheme="majorHAnsi"/>
        </w:rPr>
      </w:pPr>
      <w:r>
        <w:rPr>
          <w:rFonts w:asciiTheme="majorHAnsi" w:hAnsiTheme="majorHAnsi"/>
        </w:rPr>
        <w:t xml:space="preserve">Disease specific mortality mainly concerns </w:t>
      </w:r>
      <w:r w:rsidRPr="007917E2">
        <w:rPr>
          <w:rFonts w:asciiTheme="majorHAnsi" w:hAnsiTheme="majorHAnsi"/>
        </w:rPr>
        <w:t>worke</w:t>
      </w:r>
      <w:r>
        <w:rPr>
          <w:rFonts w:asciiTheme="majorHAnsi" w:hAnsiTheme="majorHAnsi"/>
        </w:rPr>
        <w:t>rs in contact with dead animals.</w:t>
      </w:r>
    </w:p>
    <w:p w14:paraId="731DDD81" w14:textId="3C2FD5ED" w:rsidR="00147580" w:rsidRPr="007917E2" w:rsidRDefault="00147580" w:rsidP="003807E0">
      <w:pPr>
        <w:pStyle w:val="ListParagraph"/>
        <w:numPr>
          <w:ilvl w:val="0"/>
          <w:numId w:val="11"/>
        </w:numPr>
        <w:jc w:val="both"/>
        <w:rPr>
          <w:rFonts w:asciiTheme="majorHAnsi" w:hAnsiTheme="majorHAnsi"/>
        </w:rPr>
      </w:pPr>
      <w:r w:rsidRPr="007917E2">
        <w:rPr>
          <w:rFonts w:asciiTheme="majorHAnsi" w:hAnsiTheme="majorHAnsi"/>
        </w:rPr>
        <w:t>RVF does not occur in Europe</w:t>
      </w:r>
      <w:r w:rsidR="00E5277A">
        <w:rPr>
          <w:rFonts w:asciiTheme="majorHAnsi" w:hAnsiTheme="majorHAnsi"/>
        </w:rPr>
        <w:t>.</w:t>
      </w:r>
      <w:r w:rsidR="00E5277A" w:rsidRPr="00E5277A">
        <w:t xml:space="preserve"> </w:t>
      </w:r>
      <w:r w:rsidR="00E5277A" w:rsidRPr="00E5277A">
        <w:rPr>
          <w:rFonts w:asciiTheme="majorHAnsi" w:hAnsiTheme="majorHAnsi"/>
        </w:rPr>
        <w:t>Although currently confined to Africa and the near-East, this disease causes concern in countries in temperate climates where both hosts and potential vectors are present, such as the Netherlands.</w:t>
      </w:r>
      <w:r w:rsidR="00E5277A">
        <w:rPr>
          <w:rFonts w:asciiTheme="majorHAnsi" w:hAnsiTheme="majorHAnsi"/>
        </w:rPr>
        <w:t xml:space="preserve"> </w:t>
      </w:r>
      <w:r w:rsidR="00E5277A">
        <w:rPr>
          <w:rStyle w:val="FootnoteReference"/>
          <w:rFonts w:asciiTheme="majorHAnsi" w:hAnsiTheme="majorHAnsi"/>
        </w:rPr>
        <w:footnoteReference w:id="21"/>
      </w:r>
    </w:p>
    <w:p w14:paraId="39F7840C" w14:textId="77777777" w:rsidR="00147580" w:rsidRPr="00477B9B" w:rsidRDefault="00147580" w:rsidP="00477B9B">
      <w:pPr>
        <w:jc w:val="both"/>
        <w:rPr>
          <w:rFonts w:asciiTheme="majorHAnsi" w:hAnsiTheme="majorHAnsi"/>
        </w:rPr>
      </w:pPr>
    </w:p>
    <w:p w14:paraId="5BC79719" w14:textId="36CEDA3E" w:rsidR="00147580" w:rsidRDefault="00147580" w:rsidP="003807E0">
      <w:pPr>
        <w:pStyle w:val="ListParagraph"/>
        <w:numPr>
          <w:ilvl w:val="0"/>
          <w:numId w:val="9"/>
        </w:numPr>
        <w:jc w:val="both"/>
        <w:rPr>
          <w:rFonts w:asciiTheme="majorHAnsi" w:hAnsiTheme="majorHAnsi"/>
        </w:rPr>
      </w:pPr>
      <w:r>
        <w:rPr>
          <w:rFonts w:asciiTheme="majorHAnsi" w:hAnsiTheme="majorHAnsi"/>
        </w:rPr>
        <w:t xml:space="preserve">Rabies </w:t>
      </w:r>
      <w:r w:rsidR="00BD2E77">
        <w:rPr>
          <w:rStyle w:val="FootnoteReference"/>
          <w:rFonts w:asciiTheme="majorHAnsi" w:hAnsiTheme="majorHAnsi"/>
        </w:rPr>
        <w:footnoteReference w:id="22"/>
      </w:r>
      <w:r w:rsidR="00BD2E77">
        <w:rPr>
          <w:rFonts w:asciiTheme="majorHAnsi" w:hAnsiTheme="majorHAnsi"/>
        </w:rPr>
        <w:t xml:space="preserve"> </w:t>
      </w:r>
      <w:r>
        <w:rPr>
          <w:rStyle w:val="FootnoteReference"/>
          <w:rFonts w:asciiTheme="majorHAnsi" w:hAnsiTheme="majorHAnsi"/>
        </w:rPr>
        <w:footnoteReference w:id="23"/>
      </w:r>
    </w:p>
    <w:p w14:paraId="38A90259" w14:textId="77777777" w:rsidR="00147580" w:rsidRDefault="00147580" w:rsidP="007917E2">
      <w:pPr>
        <w:jc w:val="both"/>
        <w:rPr>
          <w:rFonts w:asciiTheme="majorHAnsi" w:hAnsiTheme="majorHAnsi"/>
        </w:rPr>
      </w:pPr>
    </w:p>
    <w:p w14:paraId="1FAD3677" w14:textId="4262CF46" w:rsidR="00147580" w:rsidRPr="007332E4" w:rsidRDefault="00147580" w:rsidP="003807E0">
      <w:pPr>
        <w:pStyle w:val="ListParagraph"/>
        <w:numPr>
          <w:ilvl w:val="0"/>
          <w:numId w:val="12"/>
        </w:numPr>
        <w:jc w:val="both"/>
        <w:rPr>
          <w:rFonts w:asciiTheme="majorHAnsi" w:hAnsiTheme="majorHAnsi"/>
        </w:rPr>
      </w:pPr>
      <w:r w:rsidRPr="007332E4">
        <w:rPr>
          <w:rFonts w:asciiTheme="majorHAnsi" w:hAnsiTheme="majorHAnsi"/>
        </w:rPr>
        <w:t xml:space="preserve">Post-exposure vaccination </w:t>
      </w:r>
      <w:r>
        <w:rPr>
          <w:rFonts w:asciiTheme="majorHAnsi" w:hAnsiTheme="majorHAnsi"/>
        </w:rPr>
        <w:t>and immunoglobulin are</w:t>
      </w:r>
      <w:r w:rsidRPr="007332E4">
        <w:rPr>
          <w:rFonts w:asciiTheme="majorHAnsi" w:hAnsiTheme="majorHAnsi"/>
        </w:rPr>
        <w:t xml:space="preserve"> effective.</w:t>
      </w:r>
      <w:r>
        <w:rPr>
          <w:rFonts w:asciiTheme="majorHAnsi" w:hAnsiTheme="majorHAnsi"/>
        </w:rPr>
        <w:t xml:space="preserve"> Prevention with dog immunization is effective</w:t>
      </w:r>
    </w:p>
    <w:p w14:paraId="373A9A57" w14:textId="1C3FFC96" w:rsidR="00147580" w:rsidRDefault="00147580" w:rsidP="003807E0">
      <w:pPr>
        <w:pStyle w:val="ListParagraph"/>
        <w:numPr>
          <w:ilvl w:val="0"/>
          <w:numId w:val="12"/>
        </w:numPr>
        <w:jc w:val="both"/>
        <w:rPr>
          <w:rFonts w:asciiTheme="majorHAnsi" w:hAnsiTheme="majorHAnsi"/>
        </w:rPr>
      </w:pPr>
      <w:r>
        <w:rPr>
          <w:rFonts w:asciiTheme="majorHAnsi" w:hAnsiTheme="majorHAnsi"/>
        </w:rPr>
        <w:t>There is practically no human-to-human transmission</w:t>
      </w:r>
      <w:r w:rsidRPr="007917E2">
        <w:rPr>
          <w:rFonts w:asciiTheme="majorHAnsi" w:hAnsiTheme="majorHAnsi"/>
        </w:rPr>
        <w:t xml:space="preserve"> </w:t>
      </w:r>
    </w:p>
    <w:p w14:paraId="5E3FCE53" w14:textId="558D1C34" w:rsidR="00147580" w:rsidRDefault="00147580" w:rsidP="003807E0">
      <w:pPr>
        <w:pStyle w:val="ListParagraph"/>
        <w:numPr>
          <w:ilvl w:val="0"/>
          <w:numId w:val="12"/>
        </w:numPr>
        <w:jc w:val="both"/>
        <w:rPr>
          <w:rFonts w:asciiTheme="majorHAnsi" w:hAnsiTheme="majorHAnsi"/>
        </w:rPr>
      </w:pPr>
      <w:r>
        <w:rPr>
          <w:rFonts w:asciiTheme="majorHAnsi" w:hAnsiTheme="majorHAnsi"/>
        </w:rPr>
        <w:t xml:space="preserve">Worldwide, the disease burden is important, with 15 million cases / year. </w:t>
      </w:r>
    </w:p>
    <w:p w14:paraId="50DB345F" w14:textId="73EE16DD" w:rsidR="00147580" w:rsidRDefault="00147580" w:rsidP="003807E0">
      <w:pPr>
        <w:pStyle w:val="ListParagraph"/>
        <w:numPr>
          <w:ilvl w:val="0"/>
          <w:numId w:val="12"/>
        </w:numPr>
        <w:jc w:val="both"/>
        <w:rPr>
          <w:rFonts w:asciiTheme="majorHAnsi" w:hAnsiTheme="majorHAnsi"/>
        </w:rPr>
      </w:pPr>
      <w:r>
        <w:rPr>
          <w:rFonts w:asciiTheme="majorHAnsi" w:hAnsiTheme="majorHAnsi"/>
        </w:rPr>
        <w:t>Without treatment, rabies is always fatal (CFR =</w:t>
      </w:r>
      <w:r w:rsidRPr="007917E2">
        <w:rPr>
          <w:rFonts w:asciiTheme="majorHAnsi" w:hAnsiTheme="majorHAnsi"/>
        </w:rPr>
        <w:t xml:space="preserve"> </w:t>
      </w:r>
      <w:r>
        <w:rPr>
          <w:rFonts w:asciiTheme="majorHAnsi" w:hAnsiTheme="majorHAnsi"/>
        </w:rPr>
        <w:t xml:space="preserve">100%). </w:t>
      </w:r>
    </w:p>
    <w:p w14:paraId="2B0268DB" w14:textId="06206543" w:rsidR="00147580" w:rsidRDefault="00147580" w:rsidP="003807E0">
      <w:pPr>
        <w:pStyle w:val="ListParagraph"/>
        <w:numPr>
          <w:ilvl w:val="0"/>
          <w:numId w:val="12"/>
        </w:numPr>
        <w:jc w:val="both"/>
        <w:rPr>
          <w:rFonts w:asciiTheme="majorHAnsi" w:hAnsiTheme="majorHAnsi"/>
        </w:rPr>
      </w:pPr>
      <w:r>
        <w:rPr>
          <w:rFonts w:asciiTheme="majorHAnsi" w:hAnsiTheme="majorHAnsi"/>
        </w:rPr>
        <w:t xml:space="preserve">Worldwide, mortality was 17400/year in 2015. </w:t>
      </w:r>
    </w:p>
    <w:p w14:paraId="5854EBED" w14:textId="5C6EB0CC" w:rsidR="00147580" w:rsidRDefault="00147580" w:rsidP="003807E0">
      <w:pPr>
        <w:pStyle w:val="ListParagraph"/>
        <w:numPr>
          <w:ilvl w:val="0"/>
          <w:numId w:val="12"/>
        </w:numPr>
        <w:jc w:val="both"/>
        <w:rPr>
          <w:rFonts w:asciiTheme="majorHAnsi" w:hAnsiTheme="majorHAnsi"/>
        </w:rPr>
      </w:pPr>
      <w:r>
        <w:rPr>
          <w:rFonts w:asciiTheme="majorHAnsi" w:hAnsiTheme="majorHAnsi"/>
        </w:rPr>
        <w:t xml:space="preserve">There are no occupational clusters. </w:t>
      </w:r>
    </w:p>
    <w:p w14:paraId="620BB377" w14:textId="1252CF89" w:rsidR="00147580" w:rsidRDefault="00147580" w:rsidP="003807E0">
      <w:pPr>
        <w:pStyle w:val="ListParagraph"/>
        <w:numPr>
          <w:ilvl w:val="0"/>
          <w:numId w:val="12"/>
        </w:numPr>
        <w:jc w:val="both"/>
        <w:rPr>
          <w:rFonts w:asciiTheme="majorHAnsi" w:hAnsiTheme="majorHAnsi"/>
        </w:rPr>
      </w:pPr>
      <w:r>
        <w:rPr>
          <w:rFonts w:asciiTheme="majorHAnsi" w:hAnsiTheme="majorHAnsi"/>
        </w:rPr>
        <w:t xml:space="preserve">In 2013, no cases were reported in the EU but 3 in EEA (Russian Federation) </w:t>
      </w:r>
      <w:r>
        <w:rPr>
          <w:rStyle w:val="FootnoteReference"/>
          <w:rFonts w:asciiTheme="majorHAnsi" w:hAnsiTheme="majorHAnsi"/>
        </w:rPr>
        <w:footnoteReference w:id="24"/>
      </w:r>
    </w:p>
    <w:p w14:paraId="203BCD4C" w14:textId="77777777" w:rsidR="00147580" w:rsidRPr="00094837" w:rsidRDefault="00147580" w:rsidP="00EF3056">
      <w:pPr>
        <w:pStyle w:val="ListParagraph"/>
        <w:ind w:left="360"/>
        <w:jc w:val="both"/>
        <w:rPr>
          <w:rFonts w:asciiTheme="majorHAnsi" w:hAnsiTheme="majorHAnsi"/>
        </w:rPr>
      </w:pPr>
    </w:p>
    <w:p w14:paraId="59AD4B96" w14:textId="4DFF6DD7" w:rsidR="00147580" w:rsidRPr="00032D90" w:rsidRDefault="00147580" w:rsidP="003807E0">
      <w:pPr>
        <w:pStyle w:val="ListParagraph"/>
        <w:numPr>
          <w:ilvl w:val="0"/>
          <w:numId w:val="9"/>
        </w:numPr>
        <w:jc w:val="both"/>
        <w:rPr>
          <w:rFonts w:asciiTheme="majorHAnsi" w:hAnsiTheme="majorHAnsi"/>
        </w:rPr>
      </w:pPr>
      <w:r>
        <w:rPr>
          <w:rFonts w:asciiTheme="majorHAnsi" w:hAnsiTheme="majorHAnsi"/>
        </w:rPr>
        <w:t>SARS</w:t>
      </w:r>
      <w:r w:rsidR="00BD2E77">
        <w:rPr>
          <w:rFonts w:asciiTheme="majorHAnsi" w:hAnsiTheme="majorHAnsi"/>
        </w:rPr>
        <w:t xml:space="preserve"> </w:t>
      </w:r>
      <w:r w:rsidR="00BD2E77">
        <w:rPr>
          <w:rStyle w:val="FootnoteReference"/>
          <w:rFonts w:asciiTheme="majorHAnsi" w:hAnsiTheme="majorHAnsi"/>
        </w:rPr>
        <w:footnoteReference w:id="25"/>
      </w:r>
      <w:r>
        <w:rPr>
          <w:rFonts w:asciiTheme="majorHAnsi" w:hAnsiTheme="majorHAnsi"/>
        </w:rPr>
        <w:t xml:space="preserve"> </w:t>
      </w:r>
      <w:r>
        <w:rPr>
          <w:rStyle w:val="FootnoteReference"/>
          <w:rFonts w:asciiTheme="majorHAnsi" w:hAnsiTheme="majorHAnsi"/>
        </w:rPr>
        <w:footnoteReference w:id="26"/>
      </w:r>
    </w:p>
    <w:p w14:paraId="6839A158" w14:textId="77777777" w:rsidR="00147580" w:rsidRDefault="00147580" w:rsidP="007917E2">
      <w:pPr>
        <w:jc w:val="both"/>
        <w:rPr>
          <w:rFonts w:asciiTheme="majorHAnsi" w:hAnsiTheme="majorHAnsi"/>
        </w:rPr>
      </w:pPr>
    </w:p>
    <w:p w14:paraId="4FFC0C6C" w14:textId="67767BE9" w:rsidR="00147580" w:rsidRPr="007332E4" w:rsidRDefault="00147580" w:rsidP="003807E0">
      <w:pPr>
        <w:pStyle w:val="ListParagraph"/>
        <w:numPr>
          <w:ilvl w:val="0"/>
          <w:numId w:val="13"/>
        </w:numPr>
        <w:jc w:val="both"/>
        <w:rPr>
          <w:rFonts w:asciiTheme="majorHAnsi" w:hAnsiTheme="majorHAnsi"/>
        </w:rPr>
      </w:pPr>
      <w:r>
        <w:rPr>
          <w:rFonts w:asciiTheme="majorHAnsi" w:hAnsiTheme="majorHAnsi"/>
        </w:rPr>
        <w:t xml:space="preserve">No vaccine and treatment exist.  Tracing, tracking and quarantine are effective. </w:t>
      </w:r>
    </w:p>
    <w:p w14:paraId="13755BB6" w14:textId="0F300DA6" w:rsidR="00147580" w:rsidRDefault="00147580" w:rsidP="003807E0">
      <w:pPr>
        <w:pStyle w:val="ListParagraph"/>
        <w:numPr>
          <w:ilvl w:val="0"/>
          <w:numId w:val="13"/>
        </w:numPr>
        <w:jc w:val="both"/>
        <w:rPr>
          <w:rFonts w:asciiTheme="majorHAnsi" w:hAnsiTheme="majorHAnsi"/>
        </w:rPr>
      </w:pPr>
      <w:r>
        <w:rPr>
          <w:rFonts w:asciiTheme="majorHAnsi" w:hAnsiTheme="majorHAnsi"/>
        </w:rPr>
        <w:t xml:space="preserve">The R0 is 3.5 </w:t>
      </w:r>
      <w:bookmarkStart w:id="0" w:name="_Ref450390179"/>
      <w:r>
        <w:rPr>
          <w:rStyle w:val="FootnoteReference"/>
          <w:rFonts w:asciiTheme="majorHAnsi" w:hAnsiTheme="majorHAnsi"/>
        </w:rPr>
        <w:footnoteReference w:id="27"/>
      </w:r>
      <w:bookmarkEnd w:id="0"/>
      <w:r>
        <w:rPr>
          <w:rFonts w:asciiTheme="majorHAnsi" w:hAnsiTheme="majorHAnsi"/>
        </w:rPr>
        <w:t xml:space="preserve">  (2 – 4 then 0.4 in 2003)</w:t>
      </w:r>
    </w:p>
    <w:p w14:paraId="184C0BBE" w14:textId="48B61E71" w:rsidR="00147580" w:rsidRDefault="00147580" w:rsidP="003807E0">
      <w:pPr>
        <w:pStyle w:val="ListParagraph"/>
        <w:numPr>
          <w:ilvl w:val="0"/>
          <w:numId w:val="13"/>
        </w:numPr>
        <w:jc w:val="both"/>
        <w:rPr>
          <w:rFonts w:asciiTheme="majorHAnsi" w:hAnsiTheme="majorHAnsi"/>
        </w:rPr>
      </w:pPr>
      <w:r>
        <w:rPr>
          <w:rFonts w:asciiTheme="majorHAnsi" w:hAnsiTheme="majorHAnsi"/>
        </w:rPr>
        <w:t xml:space="preserve">During the 2003-2005 epidemic, they were 8422 cases, all in Asia. </w:t>
      </w:r>
    </w:p>
    <w:p w14:paraId="386B3B76" w14:textId="43743E9F" w:rsidR="00147580" w:rsidRDefault="00147580" w:rsidP="003807E0">
      <w:pPr>
        <w:pStyle w:val="ListParagraph"/>
        <w:numPr>
          <w:ilvl w:val="0"/>
          <w:numId w:val="13"/>
        </w:numPr>
        <w:jc w:val="both"/>
        <w:rPr>
          <w:rFonts w:asciiTheme="majorHAnsi" w:hAnsiTheme="majorHAnsi"/>
        </w:rPr>
      </w:pPr>
      <w:r>
        <w:rPr>
          <w:rFonts w:asciiTheme="majorHAnsi" w:hAnsiTheme="majorHAnsi"/>
        </w:rPr>
        <w:t xml:space="preserve">The CFR is 11% </w:t>
      </w:r>
      <w:r w:rsidR="006D49EA">
        <w:rPr>
          <w:rFonts w:asciiTheme="majorHAnsi" w:hAnsiTheme="majorHAnsi"/>
        </w:rPr>
        <w:t>for all age group but 55% after 65</w:t>
      </w:r>
      <w:r>
        <w:rPr>
          <w:rFonts w:asciiTheme="majorHAnsi" w:hAnsiTheme="majorHAnsi"/>
        </w:rPr>
        <w:t>.</w:t>
      </w:r>
    </w:p>
    <w:p w14:paraId="04D4E3A1" w14:textId="748E1CD6" w:rsidR="00147580" w:rsidRDefault="00147580" w:rsidP="003807E0">
      <w:pPr>
        <w:pStyle w:val="ListParagraph"/>
        <w:numPr>
          <w:ilvl w:val="0"/>
          <w:numId w:val="13"/>
        </w:numPr>
        <w:jc w:val="both"/>
        <w:rPr>
          <w:rFonts w:asciiTheme="majorHAnsi" w:hAnsiTheme="majorHAnsi"/>
        </w:rPr>
      </w:pPr>
      <w:r>
        <w:rPr>
          <w:rFonts w:asciiTheme="majorHAnsi" w:hAnsiTheme="majorHAnsi"/>
        </w:rPr>
        <w:t xml:space="preserve">Mortality: 925 during the epidemic. The </w:t>
      </w:r>
      <w:r w:rsidR="006D49EA">
        <w:rPr>
          <w:rFonts w:asciiTheme="majorHAnsi" w:hAnsiTheme="majorHAnsi"/>
        </w:rPr>
        <w:t>case fatality rate was</w:t>
      </w:r>
      <w:r>
        <w:rPr>
          <w:rFonts w:asciiTheme="majorHAnsi" w:hAnsiTheme="majorHAnsi"/>
        </w:rPr>
        <w:t xml:space="preserve"> 9.6%</w:t>
      </w:r>
      <w:r w:rsidR="00EF2936">
        <w:rPr>
          <w:rFonts w:asciiTheme="majorHAnsi" w:hAnsiTheme="majorHAnsi"/>
        </w:rPr>
        <w:t xml:space="preserve"> </w:t>
      </w:r>
      <w:r>
        <w:rPr>
          <w:rStyle w:val="FootnoteReference"/>
          <w:rFonts w:asciiTheme="majorHAnsi" w:hAnsiTheme="majorHAnsi"/>
        </w:rPr>
        <w:footnoteReference w:id="28"/>
      </w:r>
    </w:p>
    <w:p w14:paraId="762D4F15" w14:textId="14500A40" w:rsidR="00147580" w:rsidRDefault="00147580" w:rsidP="003807E0">
      <w:pPr>
        <w:pStyle w:val="ListParagraph"/>
        <w:numPr>
          <w:ilvl w:val="0"/>
          <w:numId w:val="13"/>
        </w:numPr>
        <w:jc w:val="both"/>
        <w:rPr>
          <w:rFonts w:asciiTheme="majorHAnsi" w:hAnsiTheme="majorHAnsi"/>
        </w:rPr>
      </w:pPr>
      <w:r w:rsidRPr="007917E2">
        <w:rPr>
          <w:rFonts w:asciiTheme="majorHAnsi" w:hAnsiTheme="majorHAnsi"/>
        </w:rPr>
        <w:t xml:space="preserve">Occupational concentration: </w:t>
      </w:r>
      <w:r>
        <w:rPr>
          <w:rFonts w:asciiTheme="majorHAnsi" w:hAnsiTheme="majorHAnsi"/>
        </w:rPr>
        <w:t>probable in health and social services</w:t>
      </w:r>
    </w:p>
    <w:p w14:paraId="433FD04A" w14:textId="6F0CA90B" w:rsidR="00147580" w:rsidRPr="007917E2" w:rsidRDefault="00147580" w:rsidP="003807E0">
      <w:pPr>
        <w:pStyle w:val="ListParagraph"/>
        <w:numPr>
          <w:ilvl w:val="0"/>
          <w:numId w:val="13"/>
        </w:numPr>
        <w:jc w:val="both"/>
        <w:rPr>
          <w:rFonts w:asciiTheme="majorHAnsi" w:hAnsiTheme="majorHAnsi"/>
        </w:rPr>
      </w:pPr>
      <w:r>
        <w:rPr>
          <w:rFonts w:asciiTheme="majorHAnsi" w:hAnsiTheme="majorHAnsi"/>
        </w:rPr>
        <w:t xml:space="preserve">No cases occurred in Europe. </w:t>
      </w:r>
    </w:p>
    <w:p w14:paraId="3C42869D" w14:textId="77777777" w:rsidR="00147580" w:rsidRDefault="00147580" w:rsidP="007917E2">
      <w:pPr>
        <w:jc w:val="both"/>
        <w:rPr>
          <w:rFonts w:asciiTheme="majorHAnsi" w:hAnsiTheme="majorHAnsi"/>
        </w:rPr>
      </w:pPr>
    </w:p>
    <w:p w14:paraId="3C945C3F" w14:textId="77777777" w:rsidR="00C76E80" w:rsidRDefault="00C76E80" w:rsidP="007917E2">
      <w:pPr>
        <w:jc w:val="both"/>
        <w:rPr>
          <w:rFonts w:asciiTheme="majorHAnsi" w:hAnsiTheme="majorHAnsi"/>
        </w:rPr>
      </w:pPr>
    </w:p>
    <w:p w14:paraId="22A3A8B7" w14:textId="77777777" w:rsidR="00C76E80" w:rsidRDefault="00C76E80" w:rsidP="007917E2">
      <w:pPr>
        <w:jc w:val="both"/>
        <w:rPr>
          <w:rFonts w:asciiTheme="majorHAnsi" w:hAnsiTheme="majorHAnsi"/>
        </w:rPr>
      </w:pPr>
    </w:p>
    <w:p w14:paraId="7B8C476C" w14:textId="77777777" w:rsidR="00C76E80" w:rsidRDefault="00C76E80" w:rsidP="007917E2">
      <w:pPr>
        <w:jc w:val="both"/>
        <w:rPr>
          <w:rFonts w:asciiTheme="majorHAnsi" w:hAnsiTheme="majorHAnsi"/>
        </w:rPr>
      </w:pPr>
    </w:p>
    <w:p w14:paraId="4F9CFD5C" w14:textId="77777777" w:rsidR="00C76E80" w:rsidRDefault="00C76E80" w:rsidP="007917E2">
      <w:pPr>
        <w:jc w:val="both"/>
        <w:rPr>
          <w:rFonts w:asciiTheme="majorHAnsi" w:hAnsiTheme="majorHAnsi"/>
        </w:rPr>
      </w:pPr>
    </w:p>
    <w:p w14:paraId="2CCAB1D3" w14:textId="330FA938" w:rsidR="00147580" w:rsidRPr="00032D90" w:rsidRDefault="00147580" w:rsidP="003807E0">
      <w:pPr>
        <w:pStyle w:val="ListParagraph"/>
        <w:numPr>
          <w:ilvl w:val="0"/>
          <w:numId w:val="9"/>
        </w:numPr>
        <w:jc w:val="both"/>
        <w:rPr>
          <w:rFonts w:asciiTheme="majorHAnsi" w:hAnsiTheme="majorHAnsi"/>
        </w:rPr>
      </w:pPr>
      <w:r>
        <w:rPr>
          <w:rFonts w:asciiTheme="majorHAnsi" w:hAnsiTheme="majorHAnsi"/>
        </w:rPr>
        <w:t xml:space="preserve">MERS </w:t>
      </w:r>
      <w:r>
        <w:rPr>
          <w:rStyle w:val="FootnoteReference"/>
          <w:rFonts w:asciiTheme="majorHAnsi" w:hAnsiTheme="majorHAnsi"/>
        </w:rPr>
        <w:footnoteReference w:id="29"/>
      </w:r>
    </w:p>
    <w:p w14:paraId="7714BFB8" w14:textId="77777777" w:rsidR="00147580" w:rsidRDefault="00147580" w:rsidP="007917E2">
      <w:pPr>
        <w:jc w:val="both"/>
        <w:rPr>
          <w:rFonts w:asciiTheme="majorHAnsi" w:hAnsiTheme="majorHAnsi"/>
        </w:rPr>
      </w:pPr>
    </w:p>
    <w:p w14:paraId="5F32FC97" w14:textId="3C7A4D71" w:rsidR="00147580" w:rsidRPr="007332E4" w:rsidRDefault="00147580" w:rsidP="003807E0">
      <w:pPr>
        <w:pStyle w:val="ListParagraph"/>
        <w:numPr>
          <w:ilvl w:val="0"/>
          <w:numId w:val="14"/>
        </w:numPr>
        <w:jc w:val="both"/>
        <w:rPr>
          <w:rFonts w:asciiTheme="majorHAnsi" w:hAnsiTheme="majorHAnsi"/>
        </w:rPr>
      </w:pPr>
      <w:r>
        <w:rPr>
          <w:rFonts w:asciiTheme="majorHAnsi" w:hAnsiTheme="majorHAnsi"/>
        </w:rPr>
        <w:t xml:space="preserve">There are no treatment and no vaccine. </w:t>
      </w:r>
    </w:p>
    <w:p w14:paraId="4211189A" w14:textId="139602D0" w:rsidR="00147580" w:rsidRDefault="006D49EA" w:rsidP="003807E0">
      <w:pPr>
        <w:pStyle w:val="ListParagraph"/>
        <w:numPr>
          <w:ilvl w:val="0"/>
          <w:numId w:val="14"/>
        </w:numPr>
        <w:jc w:val="both"/>
        <w:rPr>
          <w:rFonts w:asciiTheme="majorHAnsi" w:hAnsiTheme="majorHAnsi"/>
        </w:rPr>
      </w:pPr>
      <w:r>
        <w:rPr>
          <w:rFonts w:asciiTheme="majorHAnsi" w:hAnsiTheme="majorHAnsi"/>
        </w:rPr>
        <w:t xml:space="preserve">The R0 is 2.5-7. </w:t>
      </w:r>
      <w:r>
        <w:rPr>
          <w:rStyle w:val="FootnoteReference"/>
          <w:rFonts w:asciiTheme="majorHAnsi" w:hAnsiTheme="majorHAnsi"/>
        </w:rPr>
        <w:footnoteReference w:id="30"/>
      </w:r>
    </w:p>
    <w:p w14:paraId="24E9AD6E" w14:textId="27E495BC" w:rsidR="00147580" w:rsidRDefault="00147580" w:rsidP="003807E0">
      <w:pPr>
        <w:pStyle w:val="ListParagraph"/>
        <w:numPr>
          <w:ilvl w:val="0"/>
          <w:numId w:val="14"/>
        </w:numPr>
        <w:jc w:val="both"/>
        <w:rPr>
          <w:rFonts w:asciiTheme="majorHAnsi" w:hAnsiTheme="majorHAnsi"/>
        </w:rPr>
      </w:pPr>
      <w:r>
        <w:rPr>
          <w:rFonts w:asciiTheme="majorHAnsi" w:hAnsiTheme="majorHAnsi"/>
        </w:rPr>
        <w:t>During the 2012-2013 epidemic, 75 severe cases were recorded. The number of mild cases was unknown</w:t>
      </w:r>
    </w:p>
    <w:p w14:paraId="33AF1480" w14:textId="5219A501" w:rsidR="00147580" w:rsidRDefault="00147580" w:rsidP="003807E0">
      <w:pPr>
        <w:pStyle w:val="ListParagraph"/>
        <w:numPr>
          <w:ilvl w:val="0"/>
          <w:numId w:val="14"/>
        </w:numPr>
        <w:jc w:val="both"/>
        <w:rPr>
          <w:rFonts w:asciiTheme="majorHAnsi" w:hAnsiTheme="majorHAnsi"/>
        </w:rPr>
      </w:pPr>
      <w:r>
        <w:rPr>
          <w:rFonts w:asciiTheme="majorHAnsi" w:hAnsiTheme="majorHAnsi"/>
        </w:rPr>
        <w:t xml:space="preserve">The CFR was 65%. </w:t>
      </w:r>
    </w:p>
    <w:p w14:paraId="5EB24D89" w14:textId="709F03D8" w:rsidR="00147580" w:rsidRDefault="00147580" w:rsidP="003807E0">
      <w:pPr>
        <w:pStyle w:val="ListParagraph"/>
        <w:numPr>
          <w:ilvl w:val="0"/>
          <w:numId w:val="14"/>
        </w:numPr>
        <w:jc w:val="both"/>
        <w:rPr>
          <w:rFonts w:asciiTheme="majorHAnsi" w:hAnsiTheme="majorHAnsi"/>
        </w:rPr>
      </w:pPr>
      <w:r>
        <w:rPr>
          <w:rFonts w:asciiTheme="majorHAnsi" w:hAnsiTheme="majorHAnsi"/>
        </w:rPr>
        <w:t xml:space="preserve">There were 49 deaths during the 2012-2013 epidemic. </w:t>
      </w:r>
      <w:r>
        <w:rPr>
          <w:rStyle w:val="FootnoteReference"/>
          <w:rFonts w:asciiTheme="majorHAnsi" w:hAnsiTheme="majorHAnsi"/>
        </w:rPr>
        <w:footnoteReference w:id="31"/>
      </w:r>
    </w:p>
    <w:p w14:paraId="40077DCC" w14:textId="571B4140" w:rsidR="00147580" w:rsidRDefault="00147580" w:rsidP="00F62067">
      <w:pPr>
        <w:pStyle w:val="ListParagraph"/>
        <w:numPr>
          <w:ilvl w:val="0"/>
          <w:numId w:val="14"/>
        </w:numPr>
        <w:jc w:val="both"/>
        <w:rPr>
          <w:rFonts w:asciiTheme="majorHAnsi" w:hAnsiTheme="majorHAnsi"/>
        </w:rPr>
      </w:pPr>
      <w:r>
        <w:rPr>
          <w:rFonts w:asciiTheme="majorHAnsi" w:hAnsiTheme="majorHAnsi"/>
        </w:rPr>
        <w:t xml:space="preserve">Occupational concentration in health and social services could be expected. </w:t>
      </w:r>
    </w:p>
    <w:p w14:paraId="5E7E566E" w14:textId="1F967239" w:rsidR="00147580" w:rsidRPr="007917E2" w:rsidRDefault="00147580" w:rsidP="003807E0">
      <w:pPr>
        <w:pStyle w:val="ListParagraph"/>
        <w:numPr>
          <w:ilvl w:val="0"/>
          <w:numId w:val="14"/>
        </w:numPr>
        <w:jc w:val="both"/>
        <w:rPr>
          <w:rFonts w:asciiTheme="majorHAnsi" w:hAnsiTheme="majorHAnsi"/>
        </w:rPr>
      </w:pPr>
      <w:r>
        <w:rPr>
          <w:rFonts w:asciiTheme="majorHAnsi" w:hAnsiTheme="majorHAnsi"/>
        </w:rPr>
        <w:t xml:space="preserve">There has never been MERS cases in Europe. </w:t>
      </w:r>
    </w:p>
    <w:p w14:paraId="720BEE67" w14:textId="77777777" w:rsidR="00147580" w:rsidRDefault="00147580" w:rsidP="007917E2">
      <w:pPr>
        <w:jc w:val="both"/>
        <w:rPr>
          <w:rFonts w:asciiTheme="majorHAnsi" w:hAnsiTheme="majorHAnsi"/>
        </w:rPr>
      </w:pPr>
    </w:p>
    <w:p w14:paraId="4EC5C94C" w14:textId="695D354B" w:rsidR="00147580" w:rsidRPr="00032D90" w:rsidRDefault="00147580" w:rsidP="003807E0">
      <w:pPr>
        <w:pStyle w:val="ListParagraph"/>
        <w:numPr>
          <w:ilvl w:val="0"/>
          <w:numId w:val="9"/>
        </w:numPr>
        <w:jc w:val="both"/>
        <w:rPr>
          <w:rFonts w:asciiTheme="majorHAnsi" w:hAnsiTheme="majorHAnsi"/>
        </w:rPr>
      </w:pPr>
      <w:r>
        <w:rPr>
          <w:rFonts w:asciiTheme="majorHAnsi" w:hAnsiTheme="majorHAnsi"/>
        </w:rPr>
        <w:t xml:space="preserve">Poliomyelitis type 1,2,3 </w:t>
      </w:r>
      <w:r>
        <w:rPr>
          <w:rStyle w:val="FootnoteReference"/>
          <w:rFonts w:asciiTheme="majorHAnsi" w:hAnsiTheme="majorHAnsi"/>
        </w:rPr>
        <w:footnoteReference w:id="32"/>
      </w:r>
    </w:p>
    <w:p w14:paraId="14C84766" w14:textId="77777777" w:rsidR="00147580" w:rsidRDefault="00147580" w:rsidP="007917E2">
      <w:pPr>
        <w:jc w:val="both"/>
        <w:rPr>
          <w:rFonts w:asciiTheme="majorHAnsi" w:hAnsiTheme="majorHAnsi"/>
        </w:rPr>
      </w:pPr>
    </w:p>
    <w:p w14:paraId="63E29889" w14:textId="097623D4" w:rsidR="00147580" w:rsidRPr="007332E4" w:rsidRDefault="00147580" w:rsidP="003807E0">
      <w:pPr>
        <w:pStyle w:val="ListParagraph"/>
        <w:numPr>
          <w:ilvl w:val="0"/>
          <w:numId w:val="15"/>
        </w:numPr>
        <w:jc w:val="both"/>
        <w:rPr>
          <w:rFonts w:asciiTheme="majorHAnsi" w:hAnsiTheme="majorHAnsi"/>
        </w:rPr>
      </w:pPr>
      <w:r>
        <w:rPr>
          <w:rFonts w:asciiTheme="majorHAnsi" w:hAnsiTheme="majorHAnsi"/>
        </w:rPr>
        <w:t>The vaccine is effective</w:t>
      </w:r>
    </w:p>
    <w:p w14:paraId="0702B230" w14:textId="30E42CB8" w:rsidR="00147580" w:rsidRDefault="00EF2936" w:rsidP="003807E0">
      <w:pPr>
        <w:pStyle w:val="ListParagraph"/>
        <w:numPr>
          <w:ilvl w:val="0"/>
          <w:numId w:val="15"/>
        </w:numPr>
        <w:jc w:val="both"/>
        <w:rPr>
          <w:rFonts w:asciiTheme="majorHAnsi" w:hAnsiTheme="majorHAnsi"/>
        </w:rPr>
      </w:pPr>
      <w:r>
        <w:rPr>
          <w:rFonts w:asciiTheme="majorHAnsi" w:hAnsiTheme="majorHAnsi"/>
        </w:rPr>
        <w:t xml:space="preserve">Poliomyelitis </w:t>
      </w:r>
      <w:r w:rsidR="00147580">
        <w:rPr>
          <w:rFonts w:asciiTheme="majorHAnsi" w:hAnsiTheme="majorHAnsi"/>
        </w:rPr>
        <w:t xml:space="preserve">is a highly contagious disease (R0 = 6) </w:t>
      </w:r>
      <w:r w:rsidR="00C76E80" w:rsidRPr="00C76E80">
        <w:rPr>
          <w:rFonts w:asciiTheme="majorHAnsi" w:hAnsiTheme="majorHAnsi"/>
          <w:vertAlign w:val="superscript"/>
        </w:rPr>
        <w:fldChar w:fldCharType="begin"/>
      </w:r>
      <w:r w:rsidR="00C76E80" w:rsidRPr="00C76E80">
        <w:rPr>
          <w:rFonts w:asciiTheme="majorHAnsi" w:hAnsiTheme="majorHAnsi"/>
          <w:vertAlign w:val="superscript"/>
        </w:rPr>
        <w:instrText xml:space="preserve"> NOTEREF _Ref450390179 \h </w:instrText>
      </w:r>
      <w:r w:rsidR="00C76E80" w:rsidRPr="00C76E80">
        <w:rPr>
          <w:rFonts w:asciiTheme="majorHAnsi" w:hAnsiTheme="majorHAnsi"/>
          <w:vertAlign w:val="superscript"/>
        </w:rPr>
      </w:r>
      <w:r w:rsidR="00C76E80" w:rsidRPr="00C76E80">
        <w:rPr>
          <w:rFonts w:asciiTheme="majorHAnsi" w:hAnsiTheme="majorHAnsi"/>
          <w:vertAlign w:val="superscript"/>
        </w:rPr>
        <w:fldChar w:fldCharType="separate"/>
      </w:r>
      <w:r w:rsidR="009B00D0">
        <w:rPr>
          <w:rFonts w:asciiTheme="majorHAnsi" w:hAnsiTheme="majorHAnsi"/>
          <w:vertAlign w:val="superscript"/>
        </w:rPr>
        <w:t>27</w:t>
      </w:r>
      <w:r w:rsidR="00C76E80" w:rsidRPr="00C76E80">
        <w:rPr>
          <w:rFonts w:asciiTheme="majorHAnsi" w:hAnsiTheme="majorHAnsi"/>
          <w:vertAlign w:val="superscript"/>
        </w:rPr>
        <w:fldChar w:fldCharType="end"/>
      </w:r>
    </w:p>
    <w:p w14:paraId="0D7A9CEE" w14:textId="13AC8820" w:rsidR="00147580" w:rsidRDefault="00147580" w:rsidP="003807E0">
      <w:pPr>
        <w:pStyle w:val="ListParagraph"/>
        <w:numPr>
          <w:ilvl w:val="0"/>
          <w:numId w:val="15"/>
        </w:numPr>
        <w:jc w:val="both"/>
        <w:rPr>
          <w:rFonts w:asciiTheme="majorHAnsi" w:hAnsiTheme="majorHAnsi"/>
        </w:rPr>
      </w:pPr>
      <w:r>
        <w:rPr>
          <w:rFonts w:asciiTheme="majorHAnsi" w:hAnsiTheme="majorHAnsi"/>
        </w:rPr>
        <w:t xml:space="preserve">The type 2 was declared eradicated in 1999. There are no type 3 cases since 2012. 175 cases of type 1 were reported in 2019. 1/200 leads to irreversible paralysis. </w:t>
      </w:r>
    </w:p>
    <w:p w14:paraId="33E3007F" w14:textId="0D69E7F8" w:rsidR="00147580" w:rsidRDefault="00147580" w:rsidP="003807E0">
      <w:pPr>
        <w:pStyle w:val="ListParagraph"/>
        <w:numPr>
          <w:ilvl w:val="0"/>
          <w:numId w:val="15"/>
        </w:numPr>
        <w:jc w:val="both"/>
        <w:rPr>
          <w:rFonts w:asciiTheme="majorHAnsi" w:hAnsiTheme="majorHAnsi"/>
        </w:rPr>
      </w:pPr>
      <w:r>
        <w:rPr>
          <w:rFonts w:asciiTheme="majorHAnsi" w:hAnsiTheme="majorHAnsi"/>
        </w:rPr>
        <w:t>5 – 10% of those with paralysis die</w:t>
      </w:r>
    </w:p>
    <w:p w14:paraId="04D56C17" w14:textId="76BBF84F" w:rsidR="00147580" w:rsidRDefault="00147580" w:rsidP="003807E0">
      <w:pPr>
        <w:pStyle w:val="ListParagraph"/>
        <w:numPr>
          <w:ilvl w:val="0"/>
          <w:numId w:val="15"/>
        </w:numPr>
        <w:jc w:val="both"/>
        <w:rPr>
          <w:rFonts w:asciiTheme="majorHAnsi" w:hAnsiTheme="majorHAnsi"/>
        </w:rPr>
      </w:pPr>
      <w:r>
        <w:rPr>
          <w:rFonts w:asciiTheme="majorHAnsi" w:hAnsiTheme="majorHAnsi"/>
        </w:rPr>
        <w:t>There are no occupational clusters</w:t>
      </w:r>
    </w:p>
    <w:p w14:paraId="0AA073BE" w14:textId="27488C77" w:rsidR="00147580" w:rsidRPr="007917E2" w:rsidRDefault="00147580" w:rsidP="003807E0">
      <w:pPr>
        <w:pStyle w:val="ListParagraph"/>
        <w:numPr>
          <w:ilvl w:val="0"/>
          <w:numId w:val="15"/>
        </w:numPr>
        <w:jc w:val="both"/>
        <w:rPr>
          <w:rFonts w:asciiTheme="majorHAnsi" w:hAnsiTheme="majorHAnsi"/>
        </w:rPr>
      </w:pPr>
      <w:r>
        <w:rPr>
          <w:rFonts w:asciiTheme="majorHAnsi" w:hAnsiTheme="majorHAnsi"/>
        </w:rPr>
        <w:t xml:space="preserve">Europe was declared polio free in 2002 </w:t>
      </w:r>
      <w:r>
        <w:rPr>
          <w:rStyle w:val="FootnoteReference"/>
          <w:rFonts w:asciiTheme="majorHAnsi" w:hAnsiTheme="majorHAnsi"/>
        </w:rPr>
        <w:footnoteReference w:id="33"/>
      </w:r>
    </w:p>
    <w:p w14:paraId="6E0F815C" w14:textId="77777777" w:rsidR="00147580" w:rsidRDefault="00147580" w:rsidP="007917E2">
      <w:pPr>
        <w:jc w:val="both"/>
        <w:rPr>
          <w:rFonts w:asciiTheme="majorHAnsi" w:hAnsiTheme="majorHAnsi"/>
        </w:rPr>
      </w:pPr>
    </w:p>
    <w:p w14:paraId="0A8B6D3A" w14:textId="10ACADB3" w:rsidR="00147580" w:rsidRPr="00032D90" w:rsidRDefault="00147580" w:rsidP="003807E0">
      <w:pPr>
        <w:pStyle w:val="ListParagraph"/>
        <w:numPr>
          <w:ilvl w:val="0"/>
          <w:numId w:val="9"/>
        </w:numPr>
        <w:jc w:val="both"/>
        <w:rPr>
          <w:rFonts w:asciiTheme="majorHAnsi" w:hAnsiTheme="majorHAnsi"/>
        </w:rPr>
      </w:pPr>
      <w:r w:rsidRPr="00032D90">
        <w:rPr>
          <w:rFonts w:asciiTheme="majorHAnsi" w:hAnsiTheme="majorHAnsi"/>
        </w:rPr>
        <w:t>Hepatitis B</w:t>
      </w:r>
      <w:r>
        <w:rPr>
          <w:rFonts w:asciiTheme="majorHAnsi" w:hAnsiTheme="majorHAnsi"/>
        </w:rPr>
        <w:t xml:space="preserve"> </w:t>
      </w:r>
      <w:r>
        <w:rPr>
          <w:rStyle w:val="FootnoteReference"/>
          <w:rFonts w:asciiTheme="majorHAnsi" w:hAnsiTheme="majorHAnsi"/>
        </w:rPr>
        <w:footnoteReference w:id="34"/>
      </w:r>
    </w:p>
    <w:p w14:paraId="21E9F1C9" w14:textId="77777777" w:rsidR="00147580" w:rsidRDefault="00147580" w:rsidP="007917E2">
      <w:pPr>
        <w:jc w:val="both"/>
        <w:rPr>
          <w:rFonts w:asciiTheme="majorHAnsi" w:hAnsiTheme="majorHAnsi"/>
        </w:rPr>
      </w:pPr>
    </w:p>
    <w:p w14:paraId="1F973083" w14:textId="0AEC1A11" w:rsidR="00147580" w:rsidRPr="007332E4" w:rsidRDefault="00147580" w:rsidP="003807E0">
      <w:pPr>
        <w:pStyle w:val="ListParagraph"/>
        <w:numPr>
          <w:ilvl w:val="0"/>
          <w:numId w:val="16"/>
        </w:numPr>
        <w:jc w:val="both"/>
        <w:rPr>
          <w:rFonts w:asciiTheme="majorHAnsi" w:hAnsiTheme="majorHAnsi"/>
        </w:rPr>
      </w:pPr>
      <w:r>
        <w:rPr>
          <w:rFonts w:asciiTheme="majorHAnsi" w:hAnsiTheme="majorHAnsi"/>
        </w:rPr>
        <w:t>The vaccine and Tenofovir treatment are effective.</w:t>
      </w:r>
    </w:p>
    <w:p w14:paraId="062CD9C0" w14:textId="14B7F240" w:rsidR="00147580" w:rsidRDefault="00147580" w:rsidP="003807E0">
      <w:pPr>
        <w:pStyle w:val="ListParagraph"/>
        <w:numPr>
          <w:ilvl w:val="0"/>
          <w:numId w:val="16"/>
        </w:numPr>
        <w:jc w:val="both"/>
        <w:rPr>
          <w:rFonts w:asciiTheme="majorHAnsi" w:hAnsiTheme="majorHAnsi"/>
        </w:rPr>
      </w:pPr>
      <w:r>
        <w:rPr>
          <w:rFonts w:asciiTheme="majorHAnsi" w:hAnsiTheme="majorHAnsi"/>
        </w:rPr>
        <w:t xml:space="preserve">HBV is highly contagious. Its </w:t>
      </w:r>
      <w:r w:rsidRPr="007917E2">
        <w:rPr>
          <w:rFonts w:asciiTheme="majorHAnsi" w:hAnsiTheme="majorHAnsi"/>
        </w:rPr>
        <w:t xml:space="preserve">R0 </w:t>
      </w:r>
      <w:r>
        <w:rPr>
          <w:rFonts w:asciiTheme="majorHAnsi" w:hAnsiTheme="majorHAnsi"/>
        </w:rPr>
        <w:t xml:space="preserve">is 5 when there is no intervention. </w:t>
      </w:r>
      <w:r>
        <w:rPr>
          <w:rFonts w:asciiTheme="majorHAnsi" w:hAnsiTheme="majorHAnsi"/>
        </w:rPr>
        <w:tab/>
      </w:r>
    </w:p>
    <w:p w14:paraId="01AA4B28" w14:textId="76549C58" w:rsidR="00147580" w:rsidRDefault="00147580" w:rsidP="003807E0">
      <w:pPr>
        <w:pStyle w:val="ListParagraph"/>
        <w:numPr>
          <w:ilvl w:val="0"/>
          <w:numId w:val="16"/>
        </w:numPr>
        <w:jc w:val="both"/>
        <w:rPr>
          <w:rFonts w:asciiTheme="majorHAnsi" w:hAnsiTheme="majorHAnsi"/>
        </w:rPr>
      </w:pPr>
      <w:r>
        <w:rPr>
          <w:rFonts w:asciiTheme="majorHAnsi" w:hAnsiTheme="majorHAnsi"/>
        </w:rPr>
        <w:t xml:space="preserve">257 million were infected worldwide in 2015 of which 27 million were diagnosed and 4.5 million treated. </w:t>
      </w:r>
    </w:p>
    <w:p w14:paraId="26FED2BB" w14:textId="607FDED0" w:rsidR="00147580" w:rsidRDefault="00147580" w:rsidP="003807E0">
      <w:pPr>
        <w:pStyle w:val="ListParagraph"/>
        <w:numPr>
          <w:ilvl w:val="0"/>
          <w:numId w:val="16"/>
        </w:numPr>
        <w:jc w:val="both"/>
        <w:rPr>
          <w:rFonts w:asciiTheme="majorHAnsi" w:hAnsiTheme="majorHAnsi"/>
        </w:rPr>
      </w:pPr>
      <w:r>
        <w:rPr>
          <w:rFonts w:asciiTheme="majorHAnsi" w:hAnsiTheme="majorHAnsi"/>
        </w:rPr>
        <w:t>4,2/°° of acute viral hepatitis died in Italy between 1995 and 2000.</w:t>
      </w:r>
      <w:r>
        <w:rPr>
          <w:rStyle w:val="FootnoteReference"/>
          <w:rFonts w:asciiTheme="majorHAnsi" w:hAnsiTheme="majorHAnsi"/>
        </w:rPr>
        <w:footnoteReference w:id="35"/>
      </w:r>
      <w:r>
        <w:rPr>
          <w:rFonts w:asciiTheme="majorHAnsi" w:hAnsiTheme="majorHAnsi"/>
        </w:rPr>
        <w:t xml:space="preserve"> </w:t>
      </w:r>
    </w:p>
    <w:p w14:paraId="364BD4E6" w14:textId="1B530620" w:rsidR="00147580" w:rsidRPr="002D33BB" w:rsidRDefault="00147580" w:rsidP="003807E0">
      <w:pPr>
        <w:pStyle w:val="ListParagraph"/>
        <w:numPr>
          <w:ilvl w:val="0"/>
          <w:numId w:val="16"/>
        </w:numPr>
        <w:jc w:val="both"/>
        <w:rPr>
          <w:rFonts w:asciiTheme="majorHAnsi" w:hAnsiTheme="majorHAnsi"/>
        </w:rPr>
      </w:pPr>
      <w:r>
        <w:rPr>
          <w:rFonts w:asciiTheme="majorHAnsi" w:hAnsiTheme="majorHAnsi"/>
        </w:rPr>
        <w:t xml:space="preserve">Worldwide </w:t>
      </w:r>
      <w:r w:rsidRPr="002D33BB">
        <w:rPr>
          <w:rFonts w:asciiTheme="majorHAnsi" w:hAnsiTheme="majorHAnsi"/>
        </w:rPr>
        <w:t xml:space="preserve">887000 </w:t>
      </w:r>
      <w:r>
        <w:rPr>
          <w:rFonts w:asciiTheme="majorHAnsi" w:hAnsiTheme="majorHAnsi"/>
        </w:rPr>
        <w:t>die yearly. Between 1993 and 2012, a</w:t>
      </w:r>
      <w:r w:rsidRPr="002D33BB">
        <w:rPr>
          <w:rFonts w:asciiTheme="majorHAnsi" w:hAnsiTheme="majorHAnsi"/>
        </w:rPr>
        <w:t>ge-standardised HBV-related liver mortality rates declined from 0.2 to 0.1 per 100 person-years (PY) (P &lt; 0.001)</w:t>
      </w:r>
      <w:r>
        <w:rPr>
          <w:rStyle w:val="FootnoteReference"/>
          <w:rFonts w:asciiTheme="majorHAnsi" w:hAnsiTheme="majorHAnsi"/>
        </w:rPr>
        <w:footnoteReference w:id="36"/>
      </w:r>
    </w:p>
    <w:p w14:paraId="163345F6" w14:textId="16319EC2" w:rsidR="00147580" w:rsidRDefault="00147580" w:rsidP="003807E0">
      <w:pPr>
        <w:pStyle w:val="ListParagraph"/>
        <w:numPr>
          <w:ilvl w:val="0"/>
          <w:numId w:val="16"/>
        </w:numPr>
        <w:jc w:val="both"/>
        <w:rPr>
          <w:rFonts w:asciiTheme="majorHAnsi" w:hAnsiTheme="majorHAnsi"/>
        </w:rPr>
      </w:pPr>
      <w:r>
        <w:rPr>
          <w:rFonts w:asciiTheme="majorHAnsi" w:hAnsiTheme="majorHAnsi"/>
        </w:rPr>
        <w:t>Incidence is higher in health care workers than in general population because of exposure to blood products</w:t>
      </w:r>
    </w:p>
    <w:p w14:paraId="66B7B8B7" w14:textId="435D9233" w:rsidR="00D8541D" w:rsidRPr="006D49EA" w:rsidRDefault="00147580" w:rsidP="006D49EA">
      <w:pPr>
        <w:pStyle w:val="ListParagraph"/>
        <w:numPr>
          <w:ilvl w:val="0"/>
          <w:numId w:val="16"/>
        </w:numPr>
        <w:jc w:val="both"/>
        <w:rPr>
          <w:rFonts w:asciiTheme="majorHAnsi" w:hAnsiTheme="majorHAnsi"/>
        </w:rPr>
      </w:pPr>
      <w:r>
        <w:rPr>
          <w:rFonts w:asciiTheme="majorHAnsi" w:hAnsiTheme="majorHAnsi"/>
        </w:rPr>
        <w:t>In Europe, 1.6% of the population is infected. In 2017, 30 EU/EEA member states reported 26907 cases. The crude incidence rate was</w:t>
      </w:r>
      <w:r w:rsidR="006D49EA">
        <w:rPr>
          <w:rFonts w:asciiTheme="majorHAnsi" w:hAnsiTheme="majorHAnsi"/>
        </w:rPr>
        <w:t xml:space="preserve"> 6.7 cases/100000 population. Re</w:t>
      </w:r>
      <w:r>
        <w:rPr>
          <w:rFonts w:asciiTheme="majorHAnsi" w:hAnsiTheme="majorHAnsi"/>
        </w:rPr>
        <w:t xml:space="preserve"> is below 1 as the number of new cases continues to decline.</w:t>
      </w:r>
      <w:r w:rsidR="006D49EA">
        <w:rPr>
          <w:rFonts w:asciiTheme="majorHAnsi" w:hAnsiTheme="majorHAnsi"/>
        </w:rPr>
        <w:t xml:space="preserve"> In Europe</w:t>
      </w:r>
      <w:r>
        <w:rPr>
          <w:rFonts w:asciiTheme="majorHAnsi" w:hAnsiTheme="majorHAnsi"/>
        </w:rPr>
        <w:t xml:space="preserve"> It causes 56000 deaths/year </w:t>
      </w:r>
      <w:r>
        <w:rPr>
          <w:rStyle w:val="FootnoteReference"/>
          <w:rFonts w:asciiTheme="majorHAnsi" w:hAnsiTheme="majorHAnsi"/>
        </w:rPr>
        <w:footnoteReference w:id="37"/>
      </w:r>
    </w:p>
    <w:p w14:paraId="31363792" w14:textId="77777777" w:rsidR="00D8541D" w:rsidRPr="00EF3056" w:rsidRDefault="00D8541D" w:rsidP="00137CC3">
      <w:pPr>
        <w:pStyle w:val="ListParagraph"/>
        <w:ind w:left="360"/>
        <w:jc w:val="both"/>
        <w:rPr>
          <w:rFonts w:asciiTheme="majorHAnsi" w:hAnsiTheme="majorHAnsi"/>
        </w:rPr>
      </w:pPr>
    </w:p>
    <w:p w14:paraId="52C65F1F" w14:textId="0C0602E9" w:rsidR="00147580" w:rsidRDefault="00147580" w:rsidP="003807E0">
      <w:pPr>
        <w:pStyle w:val="ListParagraph"/>
        <w:numPr>
          <w:ilvl w:val="0"/>
          <w:numId w:val="9"/>
        </w:numPr>
        <w:jc w:val="both"/>
        <w:rPr>
          <w:rFonts w:asciiTheme="majorHAnsi" w:hAnsiTheme="majorHAnsi"/>
        </w:rPr>
      </w:pPr>
      <w:r>
        <w:rPr>
          <w:rFonts w:asciiTheme="majorHAnsi" w:hAnsiTheme="majorHAnsi"/>
        </w:rPr>
        <w:t>Hepatitis C</w:t>
      </w:r>
      <w:r w:rsidR="00D8541D">
        <w:rPr>
          <w:rFonts w:asciiTheme="majorHAnsi" w:hAnsiTheme="majorHAnsi"/>
        </w:rPr>
        <w:t xml:space="preserve"> </w:t>
      </w:r>
      <w:r>
        <w:rPr>
          <w:rStyle w:val="FootnoteReference"/>
          <w:rFonts w:asciiTheme="majorHAnsi" w:hAnsiTheme="majorHAnsi"/>
        </w:rPr>
        <w:footnoteReference w:id="38"/>
      </w:r>
      <w:r w:rsidR="00D8541D">
        <w:rPr>
          <w:rFonts w:asciiTheme="majorHAnsi" w:hAnsiTheme="majorHAnsi"/>
        </w:rPr>
        <w:t xml:space="preserve"> </w:t>
      </w:r>
      <w:r>
        <w:rPr>
          <w:rStyle w:val="FootnoteReference"/>
          <w:rFonts w:asciiTheme="majorHAnsi" w:hAnsiTheme="majorHAnsi"/>
        </w:rPr>
        <w:footnoteReference w:id="39"/>
      </w:r>
      <w:r>
        <w:rPr>
          <w:rFonts w:asciiTheme="majorHAnsi" w:hAnsiTheme="majorHAnsi"/>
        </w:rPr>
        <w:t xml:space="preserve"> </w:t>
      </w:r>
      <w:r>
        <w:rPr>
          <w:rStyle w:val="FootnoteReference"/>
          <w:rFonts w:asciiTheme="majorHAnsi" w:hAnsiTheme="majorHAnsi"/>
        </w:rPr>
        <w:footnoteReference w:id="40"/>
      </w:r>
    </w:p>
    <w:p w14:paraId="1267920B" w14:textId="77777777" w:rsidR="00147580" w:rsidRDefault="00147580" w:rsidP="00E73C69">
      <w:pPr>
        <w:jc w:val="both"/>
        <w:rPr>
          <w:rFonts w:asciiTheme="majorHAnsi" w:hAnsiTheme="majorHAnsi"/>
        </w:rPr>
      </w:pPr>
    </w:p>
    <w:p w14:paraId="1815AF9F" w14:textId="75F9C08E" w:rsidR="00147580" w:rsidRDefault="00147580" w:rsidP="00E73C69">
      <w:pPr>
        <w:pStyle w:val="ListParagraph"/>
        <w:numPr>
          <w:ilvl w:val="0"/>
          <w:numId w:val="37"/>
        </w:numPr>
        <w:jc w:val="both"/>
        <w:rPr>
          <w:rFonts w:asciiTheme="majorHAnsi" w:hAnsiTheme="majorHAnsi"/>
        </w:rPr>
      </w:pPr>
      <w:r>
        <w:rPr>
          <w:rFonts w:asciiTheme="majorHAnsi" w:hAnsiTheme="majorHAnsi"/>
        </w:rPr>
        <w:t>“</w:t>
      </w:r>
      <w:r w:rsidRPr="00E73C69">
        <w:rPr>
          <w:rFonts w:asciiTheme="majorHAnsi" w:hAnsiTheme="majorHAnsi"/>
        </w:rPr>
        <w:t>Increased access to highly effective direct-acting antivirals (DAAs) for the treatment of infection with the hepatitis C virus (HCV) is revolutionizing the prospect of ending HCV epidemics.</w:t>
      </w:r>
      <w:r>
        <w:rPr>
          <w:rFonts w:asciiTheme="majorHAnsi" w:hAnsiTheme="majorHAnsi"/>
        </w:rPr>
        <w:t xml:space="preserve">” (WHO, March 2018). There is no vaccine. </w:t>
      </w:r>
    </w:p>
    <w:p w14:paraId="57C9A715" w14:textId="33BA5C33" w:rsidR="00147580" w:rsidRDefault="00147580" w:rsidP="00E73C69">
      <w:pPr>
        <w:pStyle w:val="ListParagraph"/>
        <w:numPr>
          <w:ilvl w:val="0"/>
          <w:numId w:val="37"/>
        </w:numPr>
        <w:jc w:val="both"/>
        <w:rPr>
          <w:rFonts w:asciiTheme="majorHAnsi" w:hAnsiTheme="majorHAnsi"/>
        </w:rPr>
      </w:pPr>
      <w:r>
        <w:rPr>
          <w:rFonts w:asciiTheme="majorHAnsi" w:hAnsiTheme="majorHAnsi"/>
        </w:rPr>
        <w:t xml:space="preserve">Transmission is mainly transmitted during injections, in health care settings, and transfusion of unscreened blood, but some sexual transmission occurs and it can be passed from infected mother to her infant. HCV becomes chronic in 50% of cases. </w:t>
      </w:r>
    </w:p>
    <w:p w14:paraId="095D08FE" w14:textId="03BBF1C2" w:rsidR="00147580" w:rsidRDefault="00147580" w:rsidP="00E73C69">
      <w:pPr>
        <w:pStyle w:val="ListParagraph"/>
        <w:numPr>
          <w:ilvl w:val="0"/>
          <w:numId w:val="37"/>
        </w:numPr>
        <w:jc w:val="both"/>
        <w:rPr>
          <w:rFonts w:asciiTheme="majorHAnsi" w:hAnsiTheme="majorHAnsi"/>
        </w:rPr>
      </w:pPr>
      <w:r>
        <w:rPr>
          <w:rFonts w:asciiTheme="majorHAnsi" w:hAnsiTheme="majorHAnsi"/>
        </w:rPr>
        <w:t xml:space="preserve">71 million people have been infected with HCV. </w:t>
      </w:r>
      <w:r w:rsidR="00D8541D">
        <w:rPr>
          <w:rFonts w:asciiTheme="majorHAnsi" w:hAnsiTheme="majorHAnsi"/>
        </w:rPr>
        <w:t>C</w:t>
      </w:r>
      <w:r w:rsidRPr="006118FE">
        <w:rPr>
          <w:rFonts w:asciiTheme="majorHAnsi" w:hAnsiTheme="majorHAnsi"/>
        </w:rPr>
        <w:t>hronic hepatitis results in at least 75% of patients</w:t>
      </w:r>
      <w:r>
        <w:rPr>
          <w:rFonts w:asciiTheme="majorHAnsi" w:hAnsiTheme="majorHAnsi"/>
        </w:rPr>
        <w:t xml:space="preserve">. </w:t>
      </w:r>
    </w:p>
    <w:p w14:paraId="50EC9F2A" w14:textId="22504F42" w:rsidR="00147580" w:rsidRDefault="00147580" w:rsidP="00E73C69">
      <w:pPr>
        <w:pStyle w:val="ListParagraph"/>
        <w:numPr>
          <w:ilvl w:val="0"/>
          <w:numId w:val="37"/>
        </w:numPr>
        <w:jc w:val="both"/>
        <w:rPr>
          <w:rFonts w:asciiTheme="majorHAnsi" w:hAnsiTheme="majorHAnsi"/>
        </w:rPr>
      </w:pPr>
      <w:r>
        <w:rPr>
          <w:rFonts w:asciiTheme="majorHAnsi" w:hAnsiTheme="majorHAnsi"/>
        </w:rPr>
        <w:t xml:space="preserve">Today, case fatality rate is low. From 2003 to 2013, CFR ranged from 0,3% over 5.7 years to 9.2% over 8.2 years of follow up in community samples. </w:t>
      </w:r>
      <w:r w:rsidRPr="00875DEE">
        <w:rPr>
          <w:rFonts w:asciiTheme="majorHAnsi" w:hAnsiTheme="majorHAnsi"/>
        </w:rPr>
        <w:t>Among treated patients achieving SVR, liver-specific case fatality was low: up to 1.4% over 11.5 years of follow-up</w:t>
      </w:r>
      <w:r>
        <w:rPr>
          <w:rFonts w:asciiTheme="majorHAnsi" w:hAnsiTheme="majorHAnsi"/>
        </w:rPr>
        <w:t xml:space="preserve">. </w:t>
      </w:r>
      <w:r>
        <w:rPr>
          <w:rStyle w:val="FootnoteReference"/>
          <w:rFonts w:asciiTheme="majorHAnsi" w:hAnsiTheme="majorHAnsi"/>
        </w:rPr>
        <w:footnoteReference w:id="41"/>
      </w:r>
      <w:r>
        <w:rPr>
          <w:rFonts w:asciiTheme="majorHAnsi" w:hAnsiTheme="majorHAnsi"/>
        </w:rPr>
        <w:t xml:space="preserve"> In the USA, mortality rate began to decline in 2014.  </w:t>
      </w:r>
      <w:r>
        <w:rPr>
          <w:rStyle w:val="FootnoteReference"/>
          <w:rFonts w:asciiTheme="majorHAnsi" w:hAnsiTheme="majorHAnsi"/>
        </w:rPr>
        <w:footnoteReference w:id="42"/>
      </w:r>
      <w:r>
        <w:rPr>
          <w:rFonts w:asciiTheme="majorHAnsi" w:hAnsiTheme="majorHAnsi"/>
        </w:rPr>
        <w:t xml:space="preserve"> New treatments can cure more than 95%. </w:t>
      </w:r>
    </w:p>
    <w:p w14:paraId="04BF4A9A" w14:textId="50508669" w:rsidR="00147580" w:rsidRDefault="00147580" w:rsidP="00E73C69">
      <w:pPr>
        <w:pStyle w:val="ListParagraph"/>
        <w:numPr>
          <w:ilvl w:val="0"/>
          <w:numId w:val="37"/>
        </w:numPr>
        <w:jc w:val="both"/>
        <w:rPr>
          <w:rFonts w:asciiTheme="majorHAnsi" w:hAnsiTheme="majorHAnsi"/>
        </w:rPr>
      </w:pPr>
      <w:r>
        <w:rPr>
          <w:rFonts w:asciiTheme="majorHAnsi" w:hAnsiTheme="majorHAnsi"/>
        </w:rPr>
        <w:t xml:space="preserve">399000 die each year. This number is likely to be largely underestimated. </w:t>
      </w:r>
    </w:p>
    <w:p w14:paraId="6F03B6B7" w14:textId="3C415B70" w:rsidR="00147580" w:rsidRDefault="00147580" w:rsidP="00E73C69">
      <w:pPr>
        <w:pStyle w:val="ListParagraph"/>
        <w:numPr>
          <w:ilvl w:val="0"/>
          <w:numId w:val="37"/>
        </w:numPr>
        <w:jc w:val="both"/>
        <w:rPr>
          <w:rFonts w:asciiTheme="majorHAnsi" w:hAnsiTheme="majorHAnsi"/>
        </w:rPr>
      </w:pPr>
      <w:r>
        <w:rPr>
          <w:rFonts w:asciiTheme="majorHAnsi" w:hAnsiTheme="majorHAnsi"/>
        </w:rPr>
        <w:t xml:space="preserve">Health care workers are especially at risk (after needle sticks involving HCV positive blood. </w:t>
      </w:r>
    </w:p>
    <w:p w14:paraId="7D46B3EF" w14:textId="6C0579CE" w:rsidR="00147580" w:rsidRPr="00E73C69" w:rsidRDefault="00147580" w:rsidP="00E73C69">
      <w:pPr>
        <w:pStyle w:val="ListParagraph"/>
        <w:numPr>
          <w:ilvl w:val="0"/>
          <w:numId w:val="37"/>
        </w:numPr>
        <w:jc w:val="both"/>
        <w:rPr>
          <w:rFonts w:asciiTheme="majorHAnsi" w:hAnsiTheme="majorHAnsi"/>
        </w:rPr>
      </w:pPr>
      <w:r>
        <w:rPr>
          <w:rFonts w:asciiTheme="majorHAnsi" w:hAnsiTheme="majorHAnsi"/>
        </w:rPr>
        <w:t xml:space="preserve">In Europe, 14 million are chronically infected, and 112,500 die per year from HCV related cancer and cirrhosis. </w:t>
      </w:r>
    </w:p>
    <w:p w14:paraId="694B5B24" w14:textId="180D875D" w:rsidR="00147580" w:rsidRPr="0080434E" w:rsidRDefault="00147580" w:rsidP="003807E0">
      <w:pPr>
        <w:pStyle w:val="ListParagraph"/>
        <w:numPr>
          <w:ilvl w:val="0"/>
          <w:numId w:val="9"/>
        </w:numPr>
        <w:jc w:val="both"/>
        <w:rPr>
          <w:rFonts w:asciiTheme="majorHAnsi" w:hAnsiTheme="majorHAnsi"/>
        </w:rPr>
      </w:pPr>
      <w:r w:rsidRPr="0080434E">
        <w:rPr>
          <w:rFonts w:asciiTheme="majorHAnsi" w:hAnsiTheme="majorHAnsi"/>
        </w:rPr>
        <w:t xml:space="preserve">Dengue </w:t>
      </w:r>
      <w:r w:rsidRPr="0080434E">
        <w:rPr>
          <w:rStyle w:val="FootnoteReference"/>
          <w:rFonts w:asciiTheme="majorHAnsi" w:hAnsiTheme="majorHAnsi"/>
        </w:rPr>
        <w:footnoteReference w:id="43"/>
      </w:r>
    </w:p>
    <w:p w14:paraId="53929779" w14:textId="77777777" w:rsidR="00147580" w:rsidRPr="0080434E" w:rsidRDefault="00147580" w:rsidP="00BC7AFD">
      <w:pPr>
        <w:jc w:val="both"/>
        <w:rPr>
          <w:rFonts w:asciiTheme="majorHAnsi" w:hAnsiTheme="majorHAnsi"/>
        </w:rPr>
      </w:pPr>
    </w:p>
    <w:p w14:paraId="47F2B3BD" w14:textId="7DF858F8" w:rsidR="00147580" w:rsidRPr="0080434E" w:rsidRDefault="00147580" w:rsidP="003807E0">
      <w:pPr>
        <w:pStyle w:val="ListParagraph"/>
        <w:numPr>
          <w:ilvl w:val="0"/>
          <w:numId w:val="17"/>
        </w:numPr>
        <w:jc w:val="both"/>
        <w:rPr>
          <w:rFonts w:asciiTheme="majorHAnsi" w:hAnsiTheme="majorHAnsi"/>
        </w:rPr>
      </w:pPr>
      <w:r>
        <w:rPr>
          <w:rFonts w:asciiTheme="majorHAnsi" w:hAnsiTheme="majorHAnsi"/>
        </w:rPr>
        <w:t>A</w:t>
      </w:r>
      <w:r w:rsidRPr="0080434E">
        <w:rPr>
          <w:rFonts w:asciiTheme="majorHAnsi" w:hAnsiTheme="majorHAnsi"/>
        </w:rPr>
        <w:t xml:space="preserve"> vaccine </w:t>
      </w:r>
      <w:r>
        <w:rPr>
          <w:rFonts w:asciiTheme="majorHAnsi" w:hAnsiTheme="majorHAnsi"/>
        </w:rPr>
        <w:t xml:space="preserve">is </w:t>
      </w:r>
      <w:r w:rsidRPr="0080434E">
        <w:rPr>
          <w:rFonts w:asciiTheme="majorHAnsi" w:hAnsiTheme="majorHAnsi"/>
        </w:rPr>
        <w:t xml:space="preserve">available for 9-45 year-old </w:t>
      </w:r>
      <w:r>
        <w:rPr>
          <w:rFonts w:asciiTheme="majorHAnsi" w:hAnsiTheme="majorHAnsi"/>
        </w:rPr>
        <w:t>people with</w:t>
      </w:r>
      <w:r w:rsidRPr="0080434E">
        <w:rPr>
          <w:rFonts w:asciiTheme="majorHAnsi" w:hAnsiTheme="majorHAnsi"/>
        </w:rPr>
        <w:t xml:space="preserve"> </w:t>
      </w:r>
      <w:r>
        <w:rPr>
          <w:rFonts w:asciiTheme="majorHAnsi" w:hAnsiTheme="majorHAnsi"/>
        </w:rPr>
        <w:t>a</w:t>
      </w:r>
      <w:r w:rsidRPr="0080434E">
        <w:rPr>
          <w:rFonts w:asciiTheme="majorHAnsi" w:hAnsiTheme="majorHAnsi"/>
        </w:rPr>
        <w:t xml:space="preserve"> previous episode. </w:t>
      </w:r>
    </w:p>
    <w:p w14:paraId="44E64748" w14:textId="413F3593" w:rsidR="00147580" w:rsidRPr="0080434E" w:rsidRDefault="00147580" w:rsidP="003807E0">
      <w:pPr>
        <w:pStyle w:val="ListParagraph"/>
        <w:numPr>
          <w:ilvl w:val="0"/>
          <w:numId w:val="17"/>
        </w:numPr>
        <w:jc w:val="both"/>
        <w:rPr>
          <w:rFonts w:asciiTheme="majorHAnsi" w:hAnsiTheme="majorHAnsi"/>
        </w:rPr>
      </w:pPr>
      <w:r w:rsidRPr="0080434E">
        <w:rPr>
          <w:rFonts w:asciiTheme="majorHAnsi" w:hAnsiTheme="majorHAnsi"/>
        </w:rPr>
        <w:t>Ae</w:t>
      </w:r>
      <w:r>
        <w:rPr>
          <w:rFonts w:asciiTheme="majorHAnsi" w:hAnsiTheme="majorHAnsi"/>
        </w:rPr>
        <w:t>des Egypti, a mosquito, transmits the disease</w:t>
      </w:r>
      <w:r w:rsidRPr="0080434E">
        <w:rPr>
          <w:rFonts w:asciiTheme="majorHAnsi" w:hAnsiTheme="majorHAnsi"/>
        </w:rPr>
        <w:t xml:space="preserve"> </w:t>
      </w:r>
    </w:p>
    <w:p w14:paraId="51496507" w14:textId="3132FAF1" w:rsidR="00147580" w:rsidRPr="0080434E" w:rsidRDefault="00147580" w:rsidP="003807E0">
      <w:pPr>
        <w:pStyle w:val="ListParagraph"/>
        <w:numPr>
          <w:ilvl w:val="0"/>
          <w:numId w:val="17"/>
        </w:numPr>
        <w:jc w:val="both"/>
        <w:rPr>
          <w:rFonts w:asciiTheme="majorHAnsi" w:hAnsiTheme="majorHAnsi"/>
        </w:rPr>
      </w:pPr>
      <w:r>
        <w:rPr>
          <w:rFonts w:asciiTheme="majorHAnsi" w:hAnsiTheme="majorHAnsi"/>
        </w:rPr>
        <w:t xml:space="preserve">There are </w:t>
      </w:r>
      <w:r w:rsidRPr="0080434E">
        <w:rPr>
          <w:rFonts w:asciiTheme="majorHAnsi" w:hAnsiTheme="majorHAnsi"/>
        </w:rPr>
        <w:t xml:space="preserve">390 million cases </w:t>
      </w:r>
      <w:r>
        <w:rPr>
          <w:rFonts w:asciiTheme="majorHAnsi" w:hAnsiTheme="majorHAnsi"/>
        </w:rPr>
        <w:t xml:space="preserve">worldwide yearly, </w:t>
      </w:r>
      <w:r w:rsidRPr="0080434E">
        <w:rPr>
          <w:rFonts w:asciiTheme="majorHAnsi" w:hAnsiTheme="majorHAnsi"/>
        </w:rPr>
        <w:t>of which 96 million are symptomatic. Less than 1% is</w:t>
      </w:r>
      <w:r>
        <w:rPr>
          <w:rFonts w:asciiTheme="majorHAnsi" w:hAnsiTheme="majorHAnsi"/>
        </w:rPr>
        <w:t xml:space="preserve"> considered severe case</w:t>
      </w:r>
      <w:r w:rsidRPr="0080434E">
        <w:rPr>
          <w:rFonts w:asciiTheme="majorHAnsi" w:hAnsiTheme="majorHAnsi"/>
        </w:rPr>
        <w:t xml:space="preserve">. 70% cases are in Asia. </w:t>
      </w:r>
    </w:p>
    <w:p w14:paraId="07B5AF83" w14:textId="7E2C5EC1" w:rsidR="00147580" w:rsidRPr="0080434E" w:rsidRDefault="00147580" w:rsidP="003807E0">
      <w:pPr>
        <w:pStyle w:val="ListParagraph"/>
        <w:numPr>
          <w:ilvl w:val="0"/>
          <w:numId w:val="17"/>
        </w:numPr>
        <w:jc w:val="both"/>
        <w:rPr>
          <w:rFonts w:asciiTheme="majorHAnsi" w:hAnsiTheme="majorHAnsi"/>
        </w:rPr>
      </w:pPr>
      <w:r>
        <w:rPr>
          <w:rFonts w:asciiTheme="majorHAnsi" w:hAnsiTheme="majorHAnsi"/>
        </w:rPr>
        <w:t xml:space="preserve">The </w:t>
      </w:r>
      <w:r w:rsidRPr="0080434E">
        <w:rPr>
          <w:rFonts w:asciiTheme="majorHAnsi" w:hAnsiTheme="majorHAnsi"/>
        </w:rPr>
        <w:t>CFR</w:t>
      </w:r>
      <w:r>
        <w:rPr>
          <w:rFonts w:asciiTheme="majorHAnsi" w:hAnsiTheme="majorHAnsi"/>
        </w:rPr>
        <w:t xml:space="preserve"> is below 1%.</w:t>
      </w:r>
    </w:p>
    <w:p w14:paraId="601AF2A1" w14:textId="6B1F1BBA" w:rsidR="00147580" w:rsidRPr="0080434E" w:rsidRDefault="00147580" w:rsidP="003807E0">
      <w:pPr>
        <w:pStyle w:val="ListParagraph"/>
        <w:numPr>
          <w:ilvl w:val="0"/>
          <w:numId w:val="17"/>
        </w:numPr>
        <w:jc w:val="both"/>
        <w:rPr>
          <w:rFonts w:asciiTheme="majorHAnsi" w:hAnsiTheme="majorHAnsi"/>
        </w:rPr>
      </w:pPr>
      <w:r>
        <w:rPr>
          <w:rFonts w:asciiTheme="majorHAnsi" w:hAnsiTheme="majorHAnsi"/>
        </w:rPr>
        <w:t>Worldwide,</w:t>
      </w:r>
      <w:r w:rsidRPr="0080434E">
        <w:rPr>
          <w:rFonts w:asciiTheme="majorHAnsi" w:hAnsiTheme="majorHAnsi"/>
        </w:rPr>
        <w:t xml:space="preserve"> 4032 cases died in 2015.</w:t>
      </w:r>
    </w:p>
    <w:p w14:paraId="04DAF39E" w14:textId="63E1E3B0" w:rsidR="00147580" w:rsidRPr="0080434E" w:rsidRDefault="00147580" w:rsidP="003807E0">
      <w:pPr>
        <w:pStyle w:val="ListParagraph"/>
        <w:numPr>
          <w:ilvl w:val="0"/>
          <w:numId w:val="17"/>
        </w:numPr>
        <w:jc w:val="both"/>
        <w:rPr>
          <w:rFonts w:asciiTheme="majorHAnsi" w:hAnsiTheme="majorHAnsi"/>
        </w:rPr>
      </w:pPr>
      <w:r>
        <w:rPr>
          <w:rFonts w:asciiTheme="majorHAnsi" w:hAnsiTheme="majorHAnsi"/>
        </w:rPr>
        <w:t>There is no occupational concentration.</w:t>
      </w:r>
    </w:p>
    <w:p w14:paraId="5EC0A1CE" w14:textId="06E2E628" w:rsidR="00147580" w:rsidRPr="0080434E" w:rsidRDefault="00147580" w:rsidP="003807E0">
      <w:pPr>
        <w:pStyle w:val="ListParagraph"/>
        <w:numPr>
          <w:ilvl w:val="0"/>
          <w:numId w:val="17"/>
        </w:numPr>
        <w:jc w:val="both"/>
        <w:rPr>
          <w:rFonts w:asciiTheme="majorHAnsi" w:hAnsiTheme="majorHAnsi"/>
        </w:rPr>
      </w:pPr>
      <w:r>
        <w:rPr>
          <w:rFonts w:asciiTheme="majorHAnsi" w:hAnsiTheme="majorHAnsi"/>
        </w:rPr>
        <w:t xml:space="preserve">In Europe, the disease is exceptional. </w:t>
      </w:r>
      <w:r w:rsidRPr="0080434E">
        <w:rPr>
          <w:rFonts w:asciiTheme="majorHAnsi" w:hAnsiTheme="majorHAnsi"/>
        </w:rPr>
        <w:t>Fourteen autochthonous dengue cases were reported from continental Europe</w:t>
      </w:r>
      <w:r>
        <w:rPr>
          <w:rFonts w:asciiTheme="majorHAnsi" w:hAnsiTheme="majorHAnsi"/>
        </w:rPr>
        <w:t xml:space="preserve"> (France, 8 cases, and Spain, 6 cases)</w:t>
      </w:r>
      <w:r w:rsidRPr="0080434E">
        <w:rPr>
          <w:rFonts w:asciiTheme="majorHAnsi" w:hAnsiTheme="majorHAnsi"/>
        </w:rPr>
        <w:t>.</w:t>
      </w:r>
      <w:r w:rsidRPr="0080434E">
        <w:rPr>
          <w:rStyle w:val="FootnoteReference"/>
          <w:rFonts w:asciiTheme="majorHAnsi" w:hAnsiTheme="majorHAnsi"/>
        </w:rPr>
        <w:footnoteReference w:id="44"/>
      </w:r>
    </w:p>
    <w:p w14:paraId="352AFC8A" w14:textId="77777777" w:rsidR="00147580" w:rsidRPr="00350985" w:rsidRDefault="00147580" w:rsidP="00BC7AFD">
      <w:pPr>
        <w:jc w:val="both"/>
        <w:rPr>
          <w:rFonts w:asciiTheme="majorHAnsi" w:hAnsiTheme="majorHAnsi"/>
          <w:color w:val="0000FF"/>
        </w:rPr>
      </w:pPr>
    </w:p>
    <w:p w14:paraId="43B358BC" w14:textId="69F1B234" w:rsidR="00147580" w:rsidRPr="00AA3205" w:rsidRDefault="00147580" w:rsidP="003807E0">
      <w:pPr>
        <w:pStyle w:val="ListParagraph"/>
        <w:numPr>
          <w:ilvl w:val="0"/>
          <w:numId w:val="9"/>
        </w:numPr>
        <w:jc w:val="both"/>
        <w:rPr>
          <w:rFonts w:asciiTheme="majorHAnsi" w:hAnsiTheme="majorHAnsi"/>
        </w:rPr>
      </w:pPr>
      <w:r w:rsidRPr="00AA3205">
        <w:rPr>
          <w:rFonts w:asciiTheme="majorHAnsi" w:hAnsiTheme="majorHAnsi"/>
        </w:rPr>
        <w:t>Japanese encephalitis</w:t>
      </w:r>
      <w:r w:rsidR="00A0740F">
        <w:rPr>
          <w:rFonts w:asciiTheme="majorHAnsi" w:hAnsiTheme="majorHAnsi"/>
        </w:rPr>
        <w:t xml:space="preserve"> </w:t>
      </w:r>
      <w:r w:rsidR="00A0740F">
        <w:rPr>
          <w:rStyle w:val="FootnoteReference"/>
          <w:rFonts w:asciiTheme="majorHAnsi" w:hAnsiTheme="majorHAnsi"/>
        </w:rPr>
        <w:footnoteReference w:id="45"/>
      </w:r>
    </w:p>
    <w:p w14:paraId="4D26FCE5" w14:textId="77777777" w:rsidR="00147580" w:rsidRPr="00AA3205" w:rsidRDefault="00147580" w:rsidP="00BC7AFD">
      <w:pPr>
        <w:jc w:val="both"/>
        <w:rPr>
          <w:rFonts w:asciiTheme="majorHAnsi" w:hAnsiTheme="majorHAnsi"/>
        </w:rPr>
      </w:pPr>
    </w:p>
    <w:p w14:paraId="524457AF" w14:textId="49A43F68" w:rsidR="00147580" w:rsidRPr="00AA3205" w:rsidRDefault="00147580" w:rsidP="003807E0">
      <w:pPr>
        <w:pStyle w:val="ListParagraph"/>
        <w:numPr>
          <w:ilvl w:val="0"/>
          <w:numId w:val="18"/>
        </w:numPr>
        <w:jc w:val="both"/>
        <w:rPr>
          <w:rFonts w:asciiTheme="majorHAnsi" w:hAnsiTheme="majorHAnsi"/>
        </w:rPr>
      </w:pPr>
      <w:r w:rsidRPr="00AA3205">
        <w:rPr>
          <w:rFonts w:asciiTheme="majorHAnsi" w:hAnsiTheme="majorHAnsi"/>
        </w:rPr>
        <w:t xml:space="preserve">Immunization is effective. </w:t>
      </w:r>
    </w:p>
    <w:p w14:paraId="22E4B3F6" w14:textId="3D215F6F" w:rsidR="00147580" w:rsidRPr="00AA3205" w:rsidRDefault="00147580" w:rsidP="003807E0">
      <w:pPr>
        <w:pStyle w:val="ListParagraph"/>
        <w:numPr>
          <w:ilvl w:val="0"/>
          <w:numId w:val="18"/>
        </w:numPr>
        <w:jc w:val="both"/>
        <w:rPr>
          <w:rFonts w:asciiTheme="majorHAnsi" w:hAnsiTheme="majorHAnsi"/>
        </w:rPr>
      </w:pPr>
      <w:r w:rsidRPr="00AA3205">
        <w:rPr>
          <w:rFonts w:asciiTheme="majorHAnsi" w:hAnsiTheme="majorHAnsi"/>
        </w:rPr>
        <w:t xml:space="preserve">Children are the main transmitters. </w:t>
      </w:r>
    </w:p>
    <w:p w14:paraId="3AD8A09C" w14:textId="57A78A04" w:rsidR="00147580" w:rsidRPr="00AA3205" w:rsidRDefault="00147580" w:rsidP="003807E0">
      <w:pPr>
        <w:pStyle w:val="ListParagraph"/>
        <w:numPr>
          <w:ilvl w:val="0"/>
          <w:numId w:val="18"/>
        </w:numPr>
        <w:jc w:val="both"/>
        <w:rPr>
          <w:rFonts w:asciiTheme="majorHAnsi" w:hAnsiTheme="majorHAnsi"/>
        </w:rPr>
      </w:pPr>
      <w:r w:rsidRPr="00AA3205">
        <w:rPr>
          <w:rFonts w:asciiTheme="majorHAnsi" w:hAnsiTheme="majorHAnsi"/>
        </w:rPr>
        <w:t xml:space="preserve">Worldwide, </w:t>
      </w:r>
      <w:r>
        <w:rPr>
          <w:rFonts w:asciiTheme="majorHAnsi" w:hAnsiTheme="majorHAnsi"/>
        </w:rPr>
        <w:t xml:space="preserve">there are </w:t>
      </w:r>
      <w:r w:rsidRPr="00AA3205">
        <w:rPr>
          <w:rFonts w:asciiTheme="majorHAnsi" w:hAnsiTheme="majorHAnsi"/>
        </w:rPr>
        <w:t xml:space="preserve">68000 cases/year. </w:t>
      </w:r>
    </w:p>
    <w:p w14:paraId="23965C03" w14:textId="40BCEBC0" w:rsidR="00147580" w:rsidRPr="00AA3205" w:rsidRDefault="00147580" w:rsidP="003807E0">
      <w:pPr>
        <w:pStyle w:val="ListParagraph"/>
        <w:numPr>
          <w:ilvl w:val="0"/>
          <w:numId w:val="18"/>
        </w:numPr>
        <w:jc w:val="both"/>
        <w:rPr>
          <w:rFonts w:asciiTheme="majorHAnsi" w:hAnsiTheme="majorHAnsi"/>
        </w:rPr>
      </w:pPr>
      <w:r w:rsidRPr="00AA3205">
        <w:rPr>
          <w:rFonts w:asciiTheme="majorHAnsi" w:hAnsiTheme="majorHAnsi"/>
        </w:rPr>
        <w:t>CFR</w:t>
      </w:r>
      <w:r>
        <w:rPr>
          <w:rFonts w:asciiTheme="majorHAnsi" w:hAnsiTheme="majorHAnsi"/>
        </w:rPr>
        <w:t xml:space="preserve">: </w:t>
      </w:r>
      <w:r w:rsidRPr="00AA3205">
        <w:rPr>
          <w:rFonts w:asciiTheme="majorHAnsi" w:hAnsiTheme="majorHAnsi"/>
        </w:rPr>
        <w:t>30% of severe cases</w:t>
      </w:r>
    </w:p>
    <w:p w14:paraId="5A54A2AD" w14:textId="483169BA" w:rsidR="00147580" w:rsidRPr="00AA3205" w:rsidRDefault="00147580" w:rsidP="003807E0">
      <w:pPr>
        <w:pStyle w:val="ListParagraph"/>
        <w:numPr>
          <w:ilvl w:val="0"/>
          <w:numId w:val="18"/>
        </w:numPr>
        <w:jc w:val="both"/>
        <w:rPr>
          <w:rFonts w:asciiTheme="majorHAnsi" w:hAnsiTheme="majorHAnsi"/>
        </w:rPr>
      </w:pPr>
      <w:r w:rsidRPr="00AA3205">
        <w:rPr>
          <w:rFonts w:asciiTheme="majorHAnsi" w:hAnsiTheme="majorHAnsi"/>
        </w:rPr>
        <w:t xml:space="preserve">Mortality: 13600-20400/year </w:t>
      </w:r>
    </w:p>
    <w:p w14:paraId="7BF19A8A" w14:textId="2AB1E8FA" w:rsidR="00147580" w:rsidRPr="00AA3205" w:rsidRDefault="00147580" w:rsidP="003807E0">
      <w:pPr>
        <w:pStyle w:val="ListParagraph"/>
        <w:numPr>
          <w:ilvl w:val="0"/>
          <w:numId w:val="18"/>
        </w:numPr>
        <w:jc w:val="both"/>
        <w:rPr>
          <w:rFonts w:asciiTheme="majorHAnsi" w:hAnsiTheme="majorHAnsi"/>
        </w:rPr>
      </w:pPr>
      <w:r w:rsidRPr="00AA3205">
        <w:rPr>
          <w:rFonts w:asciiTheme="majorHAnsi" w:hAnsiTheme="majorHAnsi"/>
        </w:rPr>
        <w:t xml:space="preserve">Occupational concentration: </w:t>
      </w:r>
      <w:r>
        <w:rPr>
          <w:rFonts w:asciiTheme="majorHAnsi" w:hAnsiTheme="majorHAnsi"/>
        </w:rPr>
        <w:t>no</w:t>
      </w:r>
    </w:p>
    <w:p w14:paraId="1A205D69" w14:textId="36DA026D" w:rsidR="00147580" w:rsidRDefault="00147580" w:rsidP="00BC7AFD">
      <w:pPr>
        <w:pStyle w:val="ListParagraph"/>
        <w:numPr>
          <w:ilvl w:val="0"/>
          <w:numId w:val="18"/>
        </w:numPr>
        <w:jc w:val="both"/>
        <w:rPr>
          <w:rFonts w:asciiTheme="majorHAnsi" w:hAnsiTheme="majorHAnsi"/>
        </w:rPr>
      </w:pPr>
      <w:r w:rsidRPr="00AA3205">
        <w:rPr>
          <w:rFonts w:asciiTheme="majorHAnsi" w:hAnsiTheme="majorHAnsi"/>
        </w:rPr>
        <w:t>Europe: no</w:t>
      </w:r>
    </w:p>
    <w:p w14:paraId="649BD2A8" w14:textId="77777777" w:rsidR="00147580" w:rsidRPr="0030724F" w:rsidRDefault="00147580" w:rsidP="0030724F">
      <w:pPr>
        <w:pStyle w:val="ListParagraph"/>
        <w:ind w:left="360"/>
        <w:jc w:val="both"/>
        <w:rPr>
          <w:rFonts w:asciiTheme="majorHAnsi" w:hAnsiTheme="majorHAnsi"/>
        </w:rPr>
      </w:pPr>
    </w:p>
    <w:p w14:paraId="49E9FC43" w14:textId="51F41B4E" w:rsidR="00147580" w:rsidRPr="007D4B84" w:rsidRDefault="00147580" w:rsidP="003807E0">
      <w:pPr>
        <w:pStyle w:val="ListParagraph"/>
        <w:numPr>
          <w:ilvl w:val="0"/>
          <w:numId w:val="9"/>
        </w:numPr>
        <w:jc w:val="both"/>
        <w:rPr>
          <w:rFonts w:asciiTheme="majorHAnsi" w:hAnsiTheme="majorHAnsi"/>
        </w:rPr>
      </w:pPr>
      <w:r w:rsidRPr="007D4B84">
        <w:rPr>
          <w:rFonts w:asciiTheme="majorHAnsi" w:hAnsiTheme="majorHAnsi"/>
        </w:rPr>
        <w:t xml:space="preserve">West Nile virus </w:t>
      </w:r>
      <w:r w:rsidRPr="007D4B84">
        <w:rPr>
          <w:rStyle w:val="FootnoteReference"/>
          <w:rFonts w:asciiTheme="majorHAnsi" w:hAnsiTheme="majorHAnsi"/>
        </w:rPr>
        <w:footnoteReference w:id="46"/>
      </w:r>
      <w:r w:rsidRPr="007D4B84">
        <w:rPr>
          <w:rFonts w:asciiTheme="majorHAnsi" w:hAnsiTheme="majorHAnsi"/>
        </w:rPr>
        <w:t xml:space="preserve"> </w:t>
      </w:r>
      <w:r w:rsidRPr="007D4B84">
        <w:rPr>
          <w:rStyle w:val="FootnoteReference"/>
          <w:rFonts w:asciiTheme="majorHAnsi" w:hAnsiTheme="majorHAnsi"/>
        </w:rPr>
        <w:footnoteReference w:id="47"/>
      </w:r>
    </w:p>
    <w:p w14:paraId="529372E2" w14:textId="77777777" w:rsidR="00147580" w:rsidRPr="007D4B84" w:rsidRDefault="00147580" w:rsidP="00BC7AFD">
      <w:pPr>
        <w:jc w:val="both"/>
        <w:rPr>
          <w:rFonts w:asciiTheme="majorHAnsi" w:hAnsiTheme="majorHAnsi"/>
        </w:rPr>
      </w:pPr>
    </w:p>
    <w:p w14:paraId="3333F381" w14:textId="17C3FDEF" w:rsidR="00147580" w:rsidRPr="007D4B84" w:rsidRDefault="00147580" w:rsidP="003807E0">
      <w:pPr>
        <w:pStyle w:val="ListParagraph"/>
        <w:numPr>
          <w:ilvl w:val="0"/>
          <w:numId w:val="19"/>
        </w:numPr>
        <w:jc w:val="both"/>
        <w:rPr>
          <w:rFonts w:asciiTheme="majorHAnsi" w:hAnsiTheme="majorHAnsi"/>
        </w:rPr>
      </w:pPr>
      <w:r>
        <w:rPr>
          <w:rFonts w:asciiTheme="majorHAnsi" w:hAnsiTheme="majorHAnsi"/>
        </w:rPr>
        <w:t>The</w:t>
      </w:r>
      <w:r w:rsidRPr="007D4B84">
        <w:rPr>
          <w:rFonts w:asciiTheme="majorHAnsi" w:hAnsiTheme="majorHAnsi"/>
        </w:rPr>
        <w:t xml:space="preserve"> physical protection </w:t>
      </w:r>
      <w:r>
        <w:rPr>
          <w:rFonts w:asciiTheme="majorHAnsi" w:hAnsiTheme="majorHAnsi"/>
        </w:rPr>
        <w:t xml:space="preserve">of </w:t>
      </w:r>
      <w:r w:rsidRPr="007D4B84">
        <w:rPr>
          <w:rFonts w:asciiTheme="majorHAnsi" w:hAnsiTheme="majorHAnsi"/>
        </w:rPr>
        <w:t>workers is effective.</w:t>
      </w:r>
      <w:r>
        <w:rPr>
          <w:rFonts w:asciiTheme="majorHAnsi" w:hAnsiTheme="majorHAnsi"/>
        </w:rPr>
        <w:t xml:space="preserve"> There are no t</w:t>
      </w:r>
      <w:r w:rsidRPr="007D4B84">
        <w:rPr>
          <w:rFonts w:asciiTheme="majorHAnsi" w:hAnsiTheme="majorHAnsi"/>
        </w:rPr>
        <w:t xml:space="preserve">reatment </w:t>
      </w:r>
      <w:r>
        <w:rPr>
          <w:rFonts w:asciiTheme="majorHAnsi" w:hAnsiTheme="majorHAnsi"/>
        </w:rPr>
        <w:t>(but supportive</w:t>
      </w:r>
      <w:r w:rsidRPr="007D4B84">
        <w:rPr>
          <w:rFonts w:asciiTheme="majorHAnsi" w:hAnsiTheme="majorHAnsi"/>
        </w:rPr>
        <w:t>)</w:t>
      </w:r>
      <w:r>
        <w:rPr>
          <w:rFonts w:asciiTheme="majorHAnsi" w:hAnsiTheme="majorHAnsi"/>
        </w:rPr>
        <w:t xml:space="preserve"> and no vaccine</w:t>
      </w:r>
    </w:p>
    <w:p w14:paraId="5E41BE09" w14:textId="05B2A659" w:rsidR="00147580" w:rsidRPr="007D4B84" w:rsidRDefault="00147580" w:rsidP="003807E0">
      <w:pPr>
        <w:pStyle w:val="ListParagraph"/>
        <w:numPr>
          <w:ilvl w:val="0"/>
          <w:numId w:val="19"/>
        </w:numPr>
        <w:jc w:val="both"/>
        <w:rPr>
          <w:rFonts w:asciiTheme="majorHAnsi" w:hAnsiTheme="majorHAnsi"/>
        </w:rPr>
      </w:pPr>
      <w:r>
        <w:rPr>
          <w:rFonts w:asciiTheme="majorHAnsi" w:hAnsiTheme="majorHAnsi"/>
        </w:rPr>
        <w:t>Dead birds transmit the disease</w:t>
      </w:r>
      <w:r w:rsidRPr="007D4B84">
        <w:rPr>
          <w:rFonts w:asciiTheme="majorHAnsi" w:hAnsiTheme="majorHAnsi"/>
        </w:rPr>
        <w:t xml:space="preserve">. No human-to-human transmission. </w:t>
      </w:r>
    </w:p>
    <w:p w14:paraId="18F41F85" w14:textId="06AFEA0F" w:rsidR="00147580" w:rsidRPr="007D4B84" w:rsidRDefault="00147580" w:rsidP="003807E0">
      <w:pPr>
        <w:pStyle w:val="ListParagraph"/>
        <w:numPr>
          <w:ilvl w:val="0"/>
          <w:numId w:val="19"/>
        </w:numPr>
        <w:jc w:val="both"/>
        <w:rPr>
          <w:rFonts w:asciiTheme="majorHAnsi" w:hAnsiTheme="majorHAnsi"/>
        </w:rPr>
      </w:pPr>
      <w:r w:rsidRPr="007D4B84">
        <w:rPr>
          <w:rFonts w:asciiTheme="majorHAnsi" w:hAnsiTheme="majorHAnsi"/>
        </w:rPr>
        <w:t>Incidence: 1/150 case is severe.</w:t>
      </w:r>
      <w:r>
        <w:rPr>
          <w:rStyle w:val="FootnoteReference"/>
          <w:rFonts w:asciiTheme="majorHAnsi" w:hAnsiTheme="majorHAnsi"/>
        </w:rPr>
        <w:footnoteReference w:id="48"/>
      </w:r>
      <w:bookmarkStart w:id="1" w:name="_Ref450295929"/>
      <w:r>
        <w:rPr>
          <w:rFonts w:asciiTheme="majorHAnsi" w:hAnsiTheme="majorHAnsi"/>
        </w:rPr>
        <w:t xml:space="preserve"> </w:t>
      </w:r>
      <w:r w:rsidRPr="007D4B84">
        <w:rPr>
          <w:rStyle w:val="FootnoteReference"/>
          <w:rFonts w:asciiTheme="majorHAnsi" w:hAnsiTheme="majorHAnsi"/>
        </w:rPr>
        <w:footnoteReference w:id="49"/>
      </w:r>
      <w:bookmarkEnd w:id="1"/>
    </w:p>
    <w:p w14:paraId="6869FAAB" w14:textId="18DFAD6F" w:rsidR="00147580" w:rsidRPr="007D4B84" w:rsidRDefault="00147580" w:rsidP="003807E0">
      <w:pPr>
        <w:pStyle w:val="ListParagraph"/>
        <w:numPr>
          <w:ilvl w:val="0"/>
          <w:numId w:val="19"/>
        </w:numPr>
        <w:jc w:val="both"/>
        <w:rPr>
          <w:rFonts w:asciiTheme="majorHAnsi" w:hAnsiTheme="majorHAnsi"/>
        </w:rPr>
      </w:pPr>
      <w:r w:rsidRPr="007D4B84">
        <w:rPr>
          <w:rFonts w:asciiTheme="majorHAnsi" w:hAnsiTheme="majorHAnsi"/>
        </w:rPr>
        <w:t>CFR: 4-14% (</w:t>
      </w:r>
      <w:r w:rsidR="006D49EA">
        <w:rPr>
          <w:rFonts w:asciiTheme="majorHAnsi" w:hAnsiTheme="majorHAnsi"/>
        </w:rPr>
        <w:t xml:space="preserve">14% </w:t>
      </w:r>
      <w:r w:rsidRPr="007D4B84">
        <w:rPr>
          <w:rFonts w:asciiTheme="majorHAnsi" w:hAnsiTheme="majorHAnsi"/>
        </w:rPr>
        <w:t xml:space="preserve">in </w:t>
      </w:r>
      <w:r w:rsidR="006D49EA">
        <w:rPr>
          <w:rFonts w:asciiTheme="majorHAnsi" w:hAnsiTheme="majorHAnsi"/>
        </w:rPr>
        <w:t xml:space="preserve">severe cases, in the </w:t>
      </w:r>
      <w:r w:rsidRPr="007D4B84">
        <w:rPr>
          <w:rFonts w:asciiTheme="majorHAnsi" w:hAnsiTheme="majorHAnsi"/>
        </w:rPr>
        <w:t>elderly)</w:t>
      </w:r>
    </w:p>
    <w:p w14:paraId="44C26BA8" w14:textId="01E021E1" w:rsidR="00147580" w:rsidRPr="007D4B84" w:rsidRDefault="00147580" w:rsidP="003807E0">
      <w:pPr>
        <w:pStyle w:val="ListParagraph"/>
        <w:numPr>
          <w:ilvl w:val="0"/>
          <w:numId w:val="19"/>
        </w:numPr>
        <w:jc w:val="both"/>
        <w:rPr>
          <w:rFonts w:asciiTheme="majorHAnsi" w:hAnsiTheme="majorHAnsi"/>
        </w:rPr>
      </w:pPr>
      <w:r w:rsidRPr="007D4B84">
        <w:rPr>
          <w:rFonts w:asciiTheme="majorHAnsi" w:hAnsiTheme="majorHAnsi"/>
        </w:rPr>
        <w:t xml:space="preserve">Mortality: 50 deaths in Europe between 1 Jan and 30 Nov 2019 </w:t>
      </w:r>
    </w:p>
    <w:p w14:paraId="71A8D755" w14:textId="3E24FFAF" w:rsidR="00147580" w:rsidRPr="007D4B84" w:rsidRDefault="00147580" w:rsidP="003807E0">
      <w:pPr>
        <w:pStyle w:val="ListParagraph"/>
        <w:numPr>
          <w:ilvl w:val="0"/>
          <w:numId w:val="19"/>
        </w:numPr>
        <w:jc w:val="both"/>
        <w:rPr>
          <w:rFonts w:asciiTheme="majorHAnsi" w:hAnsiTheme="majorHAnsi"/>
        </w:rPr>
      </w:pPr>
      <w:r>
        <w:rPr>
          <w:rFonts w:asciiTheme="majorHAnsi" w:hAnsiTheme="majorHAnsi"/>
        </w:rPr>
        <w:t>W</w:t>
      </w:r>
      <w:r w:rsidRPr="007D4B84">
        <w:rPr>
          <w:rFonts w:asciiTheme="majorHAnsi" w:hAnsiTheme="majorHAnsi"/>
        </w:rPr>
        <w:t>orkers in contact with dead animals</w:t>
      </w:r>
      <w:r>
        <w:rPr>
          <w:rFonts w:asciiTheme="majorHAnsi" w:hAnsiTheme="majorHAnsi"/>
        </w:rPr>
        <w:t xml:space="preserve"> are the main victims of the virosis. </w:t>
      </w:r>
    </w:p>
    <w:p w14:paraId="567AD846" w14:textId="60A620E7" w:rsidR="00147580" w:rsidRPr="00C76E80" w:rsidRDefault="00147580" w:rsidP="00BC7AFD">
      <w:pPr>
        <w:pStyle w:val="ListParagraph"/>
        <w:numPr>
          <w:ilvl w:val="0"/>
          <w:numId w:val="19"/>
        </w:numPr>
        <w:jc w:val="both"/>
        <w:rPr>
          <w:rFonts w:asciiTheme="majorHAnsi" w:hAnsiTheme="majorHAnsi"/>
        </w:rPr>
      </w:pPr>
      <w:r>
        <w:rPr>
          <w:rFonts w:asciiTheme="majorHAnsi" w:hAnsiTheme="majorHAnsi"/>
        </w:rPr>
        <w:t>1548 cases were reported in Europe in 2018.</w:t>
      </w:r>
    </w:p>
    <w:p w14:paraId="580D4CD8" w14:textId="77777777" w:rsidR="006D49EA" w:rsidRPr="00350985" w:rsidRDefault="006D49EA" w:rsidP="00BC7AFD">
      <w:pPr>
        <w:jc w:val="both"/>
        <w:rPr>
          <w:rFonts w:asciiTheme="majorHAnsi" w:hAnsiTheme="majorHAnsi"/>
          <w:color w:val="0000FF"/>
        </w:rPr>
      </w:pPr>
    </w:p>
    <w:p w14:paraId="25A8D33F" w14:textId="07379DE2" w:rsidR="00147580" w:rsidRPr="00094837" w:rsidRDefault="00147580" w:rsidP="003807E0">
      <w:pPr>
        <w:pStyle w:val="ListParagraph"/>
        <w:numPr>
          <w:ilvl w:val="0"/>
          <w:numId w:val="9"/>
        </w:numPr>
        <w:jc w:val="both"/>
        <w:rPr>
          <w:rFonts w:asciiTheme="majorHAnsi" w:hAnsiTheme="majorHAnsi"/>
        </w:rPr>
      </w:pPr>
      <w:r w:rsidRPr="00094837">
        <w:rPr>
          <w:rFonts w:asciiTheme="majorHAnsi" w:hAnsiTheme="majorHAnsi"/>
        </w:rPr>
        <w:t>Yellow Fever</w:t>
      </w:r>
      <w:r w:rsidR="00806DA0">
        <w:rPr>
          <w:rFonts w:asciiTheme="majorHAnsi" w:hAnsiTheme="majorHAnsi"/>
        </w:rPr>
        <w:t xml:space="preserve"> </w:t>
      </w:r>
      <w:r w:rsidR="00806DA0">
        <w:rPr>
          <w:rStyle w:val="FootnoteReference"/>
          <w:rFonts w:asciiTheme="majorHAnsi" w:hAnsiTheme="majorHAnsi"/>
        </w:rPr>
        <w:footnoteReference w:id="50"/>
      </w:r>
    </w:p>
    <w:p w14:paraId="41C7E7D8" w14:textId="77777777" w:rsidR="00147580" w:rsidRPr="00094837" w:rsidRDefault="00147580" w:rsidP="00BC7AFD">
      <w:pPr>
        <w:jc w:val="both"/>
        <w:rPr>
          <w:rFonts w:asciiTheme="majorHAnsi" w:hAnsiTheme="majorHAnsi"/>
        </w:rPr>
      </w:pPr>
    </w:p>
    <w:p w14:paraId="0CE23EA6" w14:textId="5BFA82FC" w:rsidR="00147580" w:rsidRPr="00094837" w:rsidRDefault="00147580" w:rsidP="003807E0">
      <w:pPr>
        <w:pStyle w:val="ListParagraph"/>
        <w:numPr>
          <w:ilvl w:val="0"/>
          <w:numId w:val="20"/>
        </w:numPr>
        <w:jc w:val="both"/>
        <w:rPr>
          <w:rFonts w:asciiTheme="majorHAnsi" w:hAnsiTheme="majorHAnsi"/>
        </w:rPr>
      </w:pPr>
      <w:r>
        <w:rPr>
          <w:rFonts w:asciiTheme="majorHAnsi" w:hAnsiTheme="majorHAnsi"/>
        </w:rPr>
        <w:t>The vaccine is</w:t>
      </w:r>
      <w:r w:rsidRPr="00094837">
        <w:rPr>
          <w:rFonts w:asciiTheme="majorHAnsi" w:hAnsiTheme="majorHAnsi"/>
        </w:rPr>
        <w:t xml:space="preserve"> effective</w:t>
      </w:r>
      <w:r w:rsidR="006D49EA">
        <w:rPr>
          <w:rFonts w:asciiTheme="majorHAnsi" w:hAnsiTheme="majorHAnsi"/>
        </w:rPr>
        <w:t>.</w:t>
      </w:r>
      <w:r w:rsidRPr="00094837">
        <w:rPr>
          <w:rFonts w:asciiTheme="majorHAnsi" w:hAnsiTheme="majorHAnsi"/>
        </w:rPr>
        <w:t xml:space="preserve"> </w:t>
      </w:r>
      <w:r>
        <w:rPr>
          <w:rFonts w:asciiTheme="majorHAnsi" w:hAnsiTheme="majorHAnsi"/>
        </w:rPr>
        <w:t>No</w:t>
      </w:r>
      <w:r w:rsidRPr="00094837">
        <w:rPr>
          <w:rFonts w:asciiTheme="majorHAnsi" w:hAnsiTheme="majorHAnsi"/>
        </w:rPr>
        <w:t xml:space="preserve"> antiviral therapy </w:t>
      </w:r>
      <w:r>
        <w:rPr>
          <w:rFonts w:asciiTheme="majorHAnsi" w:hAnsiTheme="majorHAnsi"/>
        </w:rPr>
        <w:t>is available but s</w:t>
      </w:r>
      <w:r w:rsidRPr="00094837">
        <w:rPr>
          <w:rFonts w:asciiTheme="majorHAnsi" w:hAnsiTheme="majorHAnsi"/>
        </w:rPr>
        <w:t xml:space="preserve">upportive treatment is relatively </w:t>
      </w:r>
      <w:r>
        <w:rPr>
          <w:rFonts w:asciiTheme="majorHAnsi" w:hAnsiTheme="majorHAnsi"/>
        </w:rPr>
        <w:t xml:space="preserve">effective. Aedes Egypti control is effective but difficult. </w:t>
      </w:r>
      <w:r w:rsidRPr="00094837">
        <w:rPr>
          <w:rFonts w:asciiTheme="majorHAnsi" w:hAnsiTheme="majorHAnsi"/>
        </w:rPr>
        <w:t xml:space="preserve"> </w:t>
      </w:r>
    </w:p>
    <w:p w14:paraId="5E8A1D13" w14:textId="69E5DC7A" w:rsidR="00147580" w:rsidRPr="00094837" w:rsidRDefault="00147580" w:rsidP="003807E0">
      <w:pPr>
        <w:pStyle w:val="ListParagraph"/>
        <w:numPr>
          <w:ilvl w:val="0"/>
          <w:numId w:val="20"/>
        </w:numPr>
        <w:jc w:val="both"/>
        <w:rPr>
          <w:rFonts w:asciiTheme="majorHAnsi" w:hAnsiTheme="majorHAnsi"/>
        </w:rPr>
      </w:pPr>
      <w:r>
        <w:rPr>
          <w:rFonts w:asciiTheme="majorHAnsi" w:hAnsiTheme="majorHAnsi"/>
        </w:rPr>
        <w:t>There is</w:t>
      </w:r>
      <w:r w:rsidRPr="00094837">
        <w:rPr>
          <w:rFonts w:asciiTheme="majorHAnsi" w:hAnsiTheme="majorHAnsi"/>
        </w:rPr>
        <w:t xml:space="preserve"> no human-to-human transmission</w:t>
      </w:r>
      <w:r>
        <w:rPr>
          <w:rFonts w:asciiTheme="majorHAnsi" w:hAnsiTheme="majorHAnsi"/>
        </w:rPr>
        <w:t>. Epidemics are related to mosquitoes.</w:t>
      </w:r>
    </w:p>
    <w:p w14:paraId="738A59A3" w14:textId="71F97DB7" w:rsidR="00147580" w:rsidRPr="00094837" w:rsidRDefault="00147580" w:rsidP="003807E0">
      <w:pPr>
        <w:pStyle w:val="ListParagraph"/>
        <w:numPr>
          <w:ilvl w:val="0"/>
          <w:numId w:val="20"/>
        </w:numPr>
        <w:jc w:val="both"/>
        <w:rPr>
          <w:rFonts w:asciiTheme="majorHAnsi" w:hAnsiTheme="majorHAnsi"/>
        </w:rPr>
      </w:pPr>
      <w:r>
        <w:rPr>
          <w:rFonts w:asciiTheme="majorHAnsi" w:hAnsiTheme="majorHAnsi"/>
        </w:rPr>
        <w:t>There were</w:t>
      </w:r>
      <w:r w:rsidRPr="00094837">
        <w:rPr>
          <w:rFonts w:asciiTheme="majorHAnsi" w:hAnsiTheme="majorHAnsi"/>
        </w:rPr>
        <w:t xml:space="preserve"> worldwide 84000-170000 severe cases in 2013</w:t>
      </w:r>
    </w:p>
    <w:p w14:paraId="1D9DA619" w14:textId="67E28526" w:rsidR="00147580" w:rsidRPr="00094837" w:rsidRDefault="00147580" w:rsidP="003807E0">
      <w:pPr>
        <w:pStyle w:val="ListParagraph"/>
        <w:numPr>
          <w:ilvl w:val="0"/>
          <w:numId w:val="20"/>
        </w:numPr>
        <w:jc w:val="both"/>
        <w:rPr>
          <w:rFonts w:asciiTheme="majorHAnsi" w:hAnsiTheme="majorHAnsi"/>
        </w:rPr>
      </w:pPr>
      <w:r w:rsidRPr="00094837">
        <w:rPr>
          <w:rFonts w:asciiTheme="majorHAnsi" w:hAnsiTheme="majorHAnsi"/>
        </w:rPr>
        <w:t>CFR</w:t>
      </w:r>
      <w:r>
        <w:rPr>
          <w:rFonts w:asciiTheme="majorHAnsi" w:hAnsiTheme="majorHAnsi"/>
        </w:rPr>
        <w:t xml:space="preserve"> is 15-50% </w:t>
      </w:r>
      <w:r>
        <w:rPr>
          <w:rStyle w:val="FootnoteReference"/>
          <w:rFonts w:asciiTheme="majorHAnsi" w:hAnsiTheme="majorHAnsi"/>
        </w:rPr>
        <w:footnoteReference w:id="51"/>
      </w:r>
    </w:p>
    <w:p w14:paraId="43F9C581" w14:textId="347FEEEA" w:rsidR="00147580" w:rsidRPr="00094837" w:rsidRDefault="00147580" w:rsidP="003807E0">
      <w:pPr>
        <w:pStyle w:val="ListParagraph"/>
        <w:numPr>
          <w:ilvl w:val="0"/>
          <w:numId w:val="20"/>
        </w:numPr>
        <w:jc w:val="both"/>
        <w:rPr>
          <w:rFonts w:asciiTheme="majorHAnsi" w:hAnsiTheme="majorHAnsi"/>
        </w:rPr>
      </w:pPr>
      <w:r w:rsidRPr="00094837">
        <w:rPr>
          <w:rFonts w:asciiTheme="majorHAnsi" w:hAnsiTheme="majorHAnsi"/>
        </w:rPr>
        <w:t>Mortality: 29000-6</w:t>
      </w:r>
      <w:r w:rsidR="006D49EA">
        <w:rPr>
          <w:rFonts w:asciiTheme="majorHAnsi" w:hAnsiTheme="majorHAnsi"/>
        </w:rPr>
        <w:t>0</w:t>
      </w:r>
      <w:r w:rsidRPr="00094837">
        <w:rPr>
          <w:rFonts w:asciiTheme="majorHAnsi" w:hAnsiTheme="majorHAnsi"/>
        </w:rPr>
        <w:t>000 deaths per year</w:t>
      </w:r>
    </w:p>
    <w:p w14:paraId="601AB715" w14:textId="751E22CF" w:rsidR="00147580" w:rsidRPr="00094837" w:rsidRDefault="00147580" w:rsidP="003807E0">
      <w:pPr>
        <w:pStyle w:val="ListParagraph"/>
        <w:numPr>
          <w:ilvl w:val="0"/>
          <w:numId w:val="20"/>
        </w:numPr>
        <w:jc w:val="both"/>
        <w:rPr>
          <w:rFonts w:asciiTheme="majorHAnsi" w:hAnsiTheme="majorHAnsi"/>
        </w:rPr>
      </w:pPr>
      <w:r w:rsidRPr="00094837">
        <w:rPr>
          <w:rFonts w:asciiTheme="majorHAnsi" w:hAnsiTheme="majorHAnsi"/>
        </w:rPr>
        <w:t>Occupational concentration: no</w:t>
      </w:r>
    </w:p>
    <w:p w14:paraId="0C0763C7" w14:textId="48BFB1FB" w:rsidR="00147580" w:rsidRPr="00094837" w:rsidRDefault="00147580" w:rsidP="003807E0">
      <w:pPr>
        <w:pStyle w:val="ListParagraph"/>
        <w:numPr>
          <w:ilvl w:val="0"/>
          <w:numId w:val="20"/>
        </w:numPr>
        <w:jc w:val="both"/>
        <w:rPr>
          <w:rFonts w:asciiTheme="majorHAnsi" w:hAnsiTheme="majorHAnsi"/>
        </w:rPr>
      </w:pPr>
      <w:r w:rsidRPr="00094837">
        <w:rPr>
          <w:rFonts w:asciiTheme="majorHAnsi" w:hAnsiTheme="majorHAnsi"/>
        </w:rPr>
        <w:t>Europe: Exceptional. For 2017, EU/EEA countries reported one case of yellow fever. The travel-related case was reported by the Netherlands with exposure in Suriname.</w:t>
      </w:r>
      <w:r w:rsidRPr="00094837">
        <w:rPr>
          <w:rStyle w:val="FootnoteReference"/>
          <w:rFonts w:asciiTheme="majorHAnsi" w:hAnsiTheme="majorHAnsi"/>
        </w:rPr>
        <w:footnoteReference w:id="52"/>
      </w:r>
    </w:p>
    <w:p w14:paraId="4E2D88A5" w14:textId="77777777" w:rsidR="00147580" w:rsidRPr="00350985" w:rsidRDefault="00147580" w:rsidP="00BC7AFD">
      <w:pPr>
        <w:jc w:val="both"/>
        <w:rPr>
          <w:rFonts w:asciiTheme="majorHAnsi" w:hAnsiTheme="majorHAnsi"/>
          <w:color w:val="0000FF"/>
        </w:rPr>
      </w:pPr>
    </w:p>
    <w:p w14:paraId="5E56BA82" w14:textId="740FBDE2" w:rsidR="00147580" w:rsidRPr="00907637" w:rsidRDefault="00147580" w:rsidP="003807E0">
      <w:pPr>
        <w:pStyle w:val="ListParagraph"/>
        <w:numPr>
          <w:ilvl w:val="0"/>
          <w:numId w:val="9"/>
        </w:numPr>
        <w:jc w:val="both"/>
        <w:rPr>
          <w:rFonts w:asciiTheme="majorHAnsi" w:hAnsiTheme="majorHAnsi"/>
        </w:rPr>
      </w:pPr>
      <w:r w:rsidRPr="00907637">
        <w:rPr>
          <w:rFonts w:asciiTheme="majorHAnsi" w:hAnsiTheme="majorHAnsi"/>
        </w:rPr>
        <w:t xml:space="preserve">Influenza H7N7 </w:t>
      </w:r>
      <w:r w:rsidRPr="00907637">
        <w:rPr>
          <w:rStyle w:val="FootnoteReference"/>
          <w:rFonts w:asciiTheme="majorHAnsi" w:hAnsiTheme="majorHAnsi"/>
        </w:rPr>
        <w:footnoteReference w:id="53"/>
      </w:r>
    </w:p>
    <w:p w14:paraId="43E007D8" w14:textId="77777777" w:rsidR="00147580" w:rsidRPr="00907637" w:rsidRDefault="00147580" w:rsidP="00BC7AFD">
      <w:pPr>
        <w:jc w:val="both"/>
        <w:rPr>
          <w:rFonts w:asciiTheme="majorHAnsi" w:hAnsiTheme="majorHAnsi"/>
        </w:rPr>
      </w:pPr>
    </w:p>
    <w:p w14:paraId="51DC642F" w14:textId="75308857" w:rsidR="00147580" w:rsidRPr="00907637" w:rsidRDefault="00147580" w:rsidP="003807E0">
      <w:pPr>
        <w:pStyle w:val="ListParagraph"/>
        <w:numPr>
          <w:ilvl w:val="0"/>
          <w:numId w:val="21"/>
        </w:numPr>
        <w:jc w:val="both"/>
        <w:rPr>
          <w:rFonts w:asciiTheme="majorHAnsi" w:hAnsiTheme="majorHAnsi"/>
        </w:rPr>
      </w:pPr>
      <w:r>
        <w:rPr>
          <w:rFonts w:asciiTheme="majorHAnsi" w:hAnsiTheme="majorHAnsi"/>
        </w:rPr>
        <w:t>Prevention consists of surveillance. There is no vaccine and the only available t</w:t>
      </w:r>
      <w:r w:rsidRPr="00907637">
        <w:rPr>
          <w:rFonts w:asciiTheme="majorHAnsi" w:hAnsiTheme="majorHAnsi"/>
        </w:rPr>
        <w:t>reatment</w:t>
      </w:r>
      <w:r>
        <w:rPr>
          <w:rFonts w:asciiTheme="majorHAnsi" w:hAnsiTheme="majorHAnsi"/>
        </w:rPr>
        <w:t xml:space="preserve"> is</w:t>
      </w:r>
      <w:r w:rsidRPr="00907637">
        <w:rPr>
          <w:rFonts w:asciiTheme="majorHAnsi" w:hAnsiTheme="majorHAnsi"/>
        </w:rPr>
        <w:t xml:space="preserve"> supportive</w:t>
      </w:r>
      <w:r>
        <w:rPr>
          <w:rFonts w:asciiTheme="majorHAnsi" w:hAnsiTheme="majorHAnsi"/>
        </w:rPr>
        <w:t>.</w:t>
      </w:r>
    </w:p>
    <w:p w14:paraId="0EFC4F78" w14:textId="388628EB" w:rsidR="00147580" w:rsidRPr="00907637" w:rsidRDefault="00147580" w:rsidP="003807E0">
      <w:pPr>
        <w:pStyle w:val="ListParagraph"/>
        <w:numPr>
          <w:ilvl w:val="0"/>
          <w:numId w:val="21"/>
        </w:numPr>
        <w:jc w:val="both"/>
        <w:rPr>
          <w:rFonts w:asciiTheme="majorHAnsi" w:hAnsiTheme="majorHAnsi"/>
        </w:rPr>
      </w:pPr>
      <w:r>
        <w:rPr>
          <w:rFonts w:asciiTheme="majorHAnsi" w:hAnsiTheme="majorHAnsi"/>
        </w:rPr>
        <w:t>The r</w:t>
      </w:r>
      <w:r w:rsidRPr="00907637">
        <w:rPr>
          <w:rFonts w:asciiTheme="majorHAnsi" w:hAnsiTheme="majorHAnsi"/>
        </w:rPr>
        <w:t>isk of transmission to the community</w:t>
      </w:r>
      <w:bookmarkStart w:id="2" w:name="_Ref450298320"/>
      <w:r>
        <w:rPr>
          <w:rFonts w:asciiTheme="majorHAnsi" w:hAnsiTheme="majorHAnsi"/>
        </w:rPr>
        <w:t xml:space="preserve"> is low. </w:t>
      </w:r>
      <w:r w:rsidRPr="00907637">
        <w:rPr>
          <w:rStyle w:val="FootnoteReference"/>
          <w:rFonts w:asciiTheme="majorHAnsi" w:hAnsiTheme="majorHAnsi"/>
        </w:rPr>
        <w:footnoteReference w:id="54"/>
      </w:r>
      <w:bookmarkEnd w:id="2"/>
    </w:p>
    <w:p w14:paraId="008173C2" w14:textId="1BEA6D81" w:rsidR="00147580" w:rsidRPr="00907637" w:rsidRDefault="00147580" w:rsidP="003807E0">
      <w:pPr>
        <w:pStyle w:val="ListParagraph"/>
        <w:numPr>
          <w:ilvl w:val="0"/>
          <w:numId w:val="21"/>
        </w:numPr>
        <w:jc w:val="both"/>
        <w:rPr>
          <w:rFonts w:asciiTheme="majorHAnsi" w:hAnsiTheme="majorHAnsi"/>
        </w:rPr>
      </w:pPr>
      <w:r w:rsidRPr="00907637">
        <w:rPr>
          <w:rFonts w:asciiTheme="majorHAnsi" w:hAnsiTheme="majorHAnsi"/>
        </w:rPr>
        <w:t>Incidence</w:t>
      </w:r>
      <w:r>
        <w:rPr>
          <w:rFonts w:asciiTheme="majorHAnsi" w:hAnsiTheme="majorHAnsi"/>
        </w:rPr>
        <w:t xml:space="preserve"> is extremely low. </w:t>
      </w:r>
      <w:r w:rsidRPr="00907637">
        <w:rPr>
          <w:rFonts w:asciiTheme="majorHAnsi" w:hAnsiTheme="majorHAnsi"/>
        </w:rPr>
        <w:t>89 cases in the Netherlands in 2003</w:t>
      </w:r>
    </w:p>
    <w:p w14:paraId="01427FB2" w14:textId="0B77ABAF" w:rsidR="00147580" w:rsidRPr="00907637" w:rsidRDefault="00147580" w:rsidP="003807E0">
      <w:pPr>
        <w:pStyle w:val="ListParagraph"/>
        <w:numPr>
          <w:ilvl w:val="0"/>
          <w:numId w:val="21"/>
        </w:numPr>
        <w:jc w:val="both"/>
        <w:rPr>
          <w:rFonts w:asciiTheme="majorHAnsi" w:hAnsiTheme="majorHAnsi"/>
        </w:rPr>
      </w:pPr>
      <w:r w:rsidRPr="00907637">
        <w:rPr>
          <w:rFonts w:asciiTheme="majorHAnsi" w:hAnsiTheme="majorHAnsi"/>
        </w:rPr>
        <w:t>CFR: 1/</w:t>
      </w:r>
      <w:r>
        <w:rPr>
          <w:rFonts w:asciiTheme="majorHAnsi" w:hAnsiTheme="majorHAnsi"/>
        </w:rPr>
        <w:t>89 in 2003</w:t>
      </w:r>
      <w:r w:rsidRPr="00907637">
        <w:rPr>
          <w:rFonts w:asciiTheme="majorHAnsi" w:hAnsiTheme="majorHAnsi"/>
        </w:rPr>
        <w:t xml:space="preserve">. </w:t>
      </w:r>
    </w:p>
    <w:p w14:paraId="6F297534" w14:textId="0902066F" w:rsidR="00147580" w:rsidRPr="00907637" w:rsidRDefault="00147580" w:rsidP="003807E0">
      <w:pPr>
        <w:pStyle w:val="ListParagraph"/>
        <w:numPr>
          <w:ilvl w:val="0"/>
          <w:numId w:val="21"/>
        </w:numPr>
        <w:jc w:val="both"/>
        <w:rPr>
          <w:rFonts w:asciiTheme="majorHAnsi" w:hAnsiTheme="majorHAnsi"/>
        </w:rPr>
      </w:pPr>
      <w:r w:rsidRPr="00907637">
        <w:rPr>
          <w:rFonts w:asciiTheme="majorHAnsi" w:hAnsiTheme="majorHAnsi"/>
        </w:rPr>
        <w:t>Mortality</w:t>
      </w:r>
      <w:r>
        <w:rPr>
          <w:rFonts w:asciiTheme="majorHAnsi" w:hAnsiTheme="majorHAnsi"/>
        </w:rPr>
        <w:t xml:space="preserve"> is very low</w:t>
      </w:r>
    </w:p>
    <w:p w14:paraId="2482314E" w14:textId="56BB8463" w:rsidR="00147580" w:rsidRPr="00907637" w:rsidRDefault="00147580" w:rsidP="003807E0">
      <w:pPr>
        <w:pStyle w:val="ListParagraph"/>
        <w:numPr>
          <w:ilvl w:val="0"/>
          <w:numId w:val="21"/>
        </w:numPr>
        <w:jc w:val="both"/>
        <w:rPr>
          <w:rFonts w:asciiTheme="majorHAnsi" w:hAnsiTheme="majorHAnsi"/>
        </w:rPr>
      </w:pPr>
      <w:r>
        <w:rPr>
          <w:rFonts w:asciiTheme="majorHAnsi" w:hAnsiTheme="majorHAnsi"/>
        </w:rPr>
        <w:t xml:space="preserve">Occupational concentration occurs amongst </w:t>
      </w:r>
      <w:r w:rsidRPr="00907637">
        <w:rPr>
          <w:rFonts w:asciiTheme="majorHAnsi" w:hAnsiTheme="majorHAnsi"/>
        </w:rPr>
        <w:t>poultry workers</w:t>
      </w:r>
      <w:r>
        <w:rPr>
          <w:rFonts w:asciiTheme="majorHAnsi" w:hAnsiTheme="majorHAnsi"/>
        </w:rPr>
        <w:t>, farmers and veterinarians.</w:t>
      </w:r>
    </w:p>
    <w:p w14:paraId="31AA4DBC" w14:textId="15952B71" w:rsidR="00147580" w:rsidRPr="00907637" w:rsidRDefault="00147580" w:rsidP="003807E0">
      <w:pPr>
        <w:pStyle w:val="ListParagraph"/>
        <w:numPr>
          <w:ilvl w:val="0"/>
          <w:numId w:val="21"/>
        </w:numPr>
        <w:jc w:val="both"/>
        <w:rPr>
          <w:rFonts w:asciiTheme="majorHAnsi" w:hAnsiTheme="majorHAnsi"/>
        </w:rPr>
      </w:pPr>
      <w:r w:rsidRPr="00907637">
        <w:rPr>
          <w:rFonts w:asciiTheme="majorHAnsi" w:hAnsiTheme="majorHAnsi"/>
        </w:rPr>
        <w:t xml:space="preserve">3 cases </w:t>
      </w:r>
      <w:r>
        <w:rPr>
          <w:rFonts w:asciiTheme="majorHAnsi" w:hAnsiTheme="majorHAnsi"/>
        </w:rPr>
        <w:t xml:space="preserve">were declared in </w:t>
      </w:r>
      <w:r w:rsidRPr="00907637">
        <w:rPr>
          <w:rFonts w:asciiTheme="majorHAnsi" w:hAnsiTheme="majorHAnsi"/>
        </w:rPr>
        <w:t xml:space="preserve">Europe in 2013 </w:t>
      </w:r>
    </w:p>
    <w:p w14:paraId="6039F7B8" w14:textId="77777777" w:rsidR="00147580" w:rsidRPr="00350985" w:rsidRDefault="00147580" w:rsidP="00BC7AFD">
      <w:pPr>
        <w:jc w:val="both"/>
        <w:rPr>
          <w:rFonts w:asciiTheme="majorHAnsi" w:hAnsiTheme="majorHAnsi"/>
          <w:color w:val="0000FF"/>
        </w:rPr>
      </w:pPr>
    </w:p>
    <w:p w14:paraId="221B45BF" w14:textId="3F1B7609" w:rsidR="00147580" w:rsidRPr="002C09D9" w:rsidRDefault="00147580" w:rsidP="003807E0">
      <w:pPr>
        <w:pStyle w:val="ListParagraph"/>
        <w:numPr>
          <w:ilvl w:val="0"/>
          <w:numId w:val="9"/>
        </w:numPr>
        <w:jc w:val="both"/>
        <w:rPr>
          <w:rFonts w:asciiTheme="majorHAnsi" w:hAnsiTheme="majorHAnsi"/>
        </w:rPr>
      </w:pPr>
      <w:r w:rsidRPr="002C09D9">
        <w:rPr>
          <w:rFonts w:asciiTheme="majorHAnsi" w:hAnsiTheme="majorHAnsi"/>
        </w:rPr>
        <w:t xml:space="preserve">AIDS </w:t>
      </w:r>
      <w:r w:rsidRPr="002C09D9">
        <w:rPr>
          <w:rStyle w:val="FootnoteReference"/>
          <w:rFonts w:asciiTheme="majorHAnsi" w:hAnsiTheme="majorHAnsi"/>
        </w:rPr>
        <w:footnoteReference w:id="55"/>
      </w:r>
    </w:p>
    <w:p w14:paraId="2AE12D4E" w14:textId="77777777" w:rsidR="00147580" w:rsidRPr="002C09D9" w:rsidRDefault="00147580" w:rsidP="00BC7AFD">
      <w:pPr>
        <w:jc w:val="both"/>
        <w:rPr>
          <w:rFonts w:asciiTheme="majorHAnsi" w:hAnsiTheme="majorHAnsi"/>
        </w:rPr>
      </w:pPr>
    </w:p>
    <w:p w14:paraId="699B3157" w14:textId="35F01DA7" w:rsidR="00147580" w:rsidRPr="002C09D9" w:rsidRDefault="00147580" w:rsidP="003807E0">
      <w:pPr>
        <w:pStyle w:val="ListParagraph"/>
        <w:numPr>
          <w:ilvl w:val="0"/>
          <w:numId w:val="22"/>
        </w:numPr>
        <w:jc w:val="both"/>
        <w:rPr>
          <w:rFonts w:asciiTheme="majorHAnsi" w:hAnsiTheme="majorHAnsi"/>
        </w:rPr>
      </w:pPr>
      <w:r>
        <w:rPr>
          <w:rFonts w:asciiTheme="majorHAnsi" w:hAnsiTheme="majorHAnsi"/>
        </w:rPr>
        <w:t>The p</w:t>
      </w:r>
      <w:r w:rsidRPr="002C09D9">
        <w:rPr>
          <w:rFonts w:asciiTheme="majorHAnsi" w:hAnsiTheme="majorHAnsi"/>
        </w:rPr>
        <w:t>re</w:t>
      </w:r>
      <w:r>
        <w:rPr>
          <w:rFonts w:asciiTheme="majorHAnsi" w:hAnsiTheme="majorHAnsi"/>
        </w:rPr>
        <w:t>vention is effective. D</w:t>
      </w:r>
      <w:r w:rsidRPr="002C09D9">
        <w:rPr>
          <w:rFonts w:asciiTheme="majorHAnsi" w:hAnsiTheme="majorHAnsi"/>
        </w:rPr>
        <w:t xml:space="preserve">iagnosis, treatment and </w:t>
      </w:r>
      <w:r>
        <w:rPr>
          <w:rFonts w:asciiTheme="majorHAnsi" w:hAnsiTheme="majorHAnsi"/>
        </w:rPr>
        <w:t xml:space="preserve">supportive </w:t>
      </w:r>
      <w:r w:rsidRPr="002C09D9">
        <w:rPr>
          <w:rFonts w:asciiTheme="majorHAnsi" w:hAnsiTheme="majorHAnsi"/>
        </w:rPr>
        <w:t>care are available</w:t>
      </w:r>
    </w:p>
    <w:p w14:paraId="01C0D863" w14:textId="1A26EC2D" w:rsidR="00147580" w:rsidRPr="002C09D9" w:rsidRDefault="00147580" w:rsidP="003807E0">
      <w:pPr>
        <w:pStyle w:val="ListParagraph"/>
        <w:numPr>
          <w:ilvl w:val="0"/>
          <w:numId w:val="22"/>
        </w:numPr>
        <w:jc w:val="both"/>
        <w:rPr>
          <w:rFonts w:asciiTheme="majorHAnsi" w:hAnsiTheme="majorHAnsi"/>
        </w:rPr>
      </w:pPr>
      <w:r w:rsidRPr="002C09D9">
        <w:rPr>
          <w:rFonts w:asciiTheme="majorHAnsi" w:hAnsiTheme="majorHAnsi"/>
        </w:rPr>
        <w:t xml:space="preserve">R0 </w:t>
      </w:r>
      <w:r>
        <w:rPr>
          <w:rFonts w:asciiTheme="majorHAnsi" w:hAnsiTheme="majorHAnsi"/>
        </w:rPr>
        <w:t xml:space="preserve">was 4.6 in Africa </w:t>
      </w:r>
      <w:r>
        <w:rPr>
          <w:rStyle w:val="FootnoteReference"/>
          <w:rFonts w:asciiTheme="majorHAnsi" w:hAnsiTheme="majorHAnsi"/>
        </w:rPr>
        <w:footnoteReference w:id="56"/>
      </w:r>
      <w:r>
        <w:rPr>
          <w:rFonts w:asciiTheme="majorHAnsi" w:hAnsiTheme="majorHAnsi"/>
        </w:rPr>
        <w:t xml:space="preserve"> In Albania the R0 was 3 for HIV-1A and 1.5 for HIV-1B with, respectively, an average duration of infection of 3 years while it was 8 and 2.1 with duration of 10 years. </w:t>
      </w:r>
      <w:r>
        <w:rPr>
          <w:rStyle w:val="FootnoteReference"/>
          <w:rFonts w:asciiTheme="majorHAnsi" w:hAnsiTheme="majorHAnsi"/>
        </w:rPr>
        <w:footnoteReference w:id="57"/>
      </w:r>
      <w:r>
        <w:rPr>
          <w:rFonts w:asciiTheme="majorHAnsi" w:hAnsiTheme="majorHAnsi"/>
        </w:rPr>
        <w:t xml:space="preserve"> R0 = 0 when the patient is treated and uses condoms. The 90–90–90 target</w:t>
      </w:r>
      <w:r w:rsidRPr="009A5B41">
        <w:rPr>
          <w:rFonts w:asciiTheme="majorHAnsi" w:hAnsiTheme="majorHAnsi"/>
        </w:rPr>
        <w:t xml:space="preserve"> </w:t>
      </w:r>
      <w:r>
        <w:rPr>
          <w:rFonts w:asciiTheme="majorHAnsi" w:hAnsiTheme="majorHAnsi"/>
        </w:rPr>
        <w:t>in Europe aims at</w:t>
      </w:r>
      <w:r w:rsidRPr="009A5B41">
        <w:rPr>
          <w:rFonts w:asciiTheme="majorHAnsi" w:hAnsiTheme="majorHAnsi"/>
        </w:rPr>
        <w:t xml:space="preserve"> 90% of people living with HIV know</w:t>
      </w:r>
      <w:r>
        <w:rPr>
          <w:rFonts w:asciiTheme="majorHAnsi" w:hAnsiTheme="majorHAnsi"/>
        </w:rPr>
        <w:t>ing</w:t>
      </w:r>
      <w:r w:rsidRPr="009A5B41">
        <w:rPr>
          <w:rFonts w:asciiTheme="majorHAnsi" w:hAnsiTheme="majorHAnsi"/>
        </w:rPr>
        <w:t xml:space="preserve"> their HIV status, 90% of diagnose</w:t>
      </w:r>
      <w:r>
        <w:rPr>
          <w:rFonts w:asciiTheme="majorHAnsi" w:hAnsiTheme="majorHAnsi"/>
        </w:rPr>
        <w:t>d people living with HIV receiving</w:t>
      </w:r>
      <w:r w:rsidRPr="009A5B41">
        <w:rPr>
          <w:rFonts w:asciiTheme="majorHAnsi" w:hAnsiTheme="majorHAnsi"/>
        </w:rPr>
        <w:t xml:space="preserve"> treatment, and 90</w:t>
      </w:r>
      <w:r>
        <w:rPr>
          <w:rFonts w:asciiTheme="majorHAnsi" w:hAnsiTheme="majorHAnsi"/>
        </w:rPr>
        <w:t>% of people on treatment achieving</w:t>
      </w:r>
      <w:r w:rsidRPr="009A5B41">
        <w:rPr>
          <w:rFonts w:asciiTheme="majorHAnsi" w:hAnsiTheme="majorHAnsi"/>
        </w:rPr>
        <w:t xml:space="preserve"> viral suppression.</w:t>
      </w:r>
      <w:r>
        <w:rPr>
          <w:rFonts w:asciiTheme="majorHAnsi" w:hAnsiTheme="majorHAnsi"/>
        </w:rPr>
        <w:t xml:space="preserve"> R0 in Europe is below 1 since incidence is goin</w:t>
      </w:r>
      <w:r w:rsidR="003B2AE0">
        <w:rPr>
          <w:rFonts w:asciiTheme="majorHAnsi" w:hAnsiTheme="majorHAnsi"/>
        </w:rPr>
        <w:t>g down year after year (figure 3</w:t>
      </w:r>
      <w:r>
        <w:rPr>
          <w:rFonts w:asciiTheme="majorHAnsi" w:hAnsiTheme="majorHAnsi"/>
        </w:rPr>
        <w:t xml:space="preserve">). </w:t>
      </w:r>
    </w:p>
    <w:p w14:paraId="5E39F227" w14:textId="5952012C" w:rsidR="00147580" w:rsidRPr="002C09D9" w:rsidRDefault="00147580" w:rsidP="003807E0">
      <w:pPr>
        <w:pStyle w:val="ListParagraph"/>
        <w:numPr>
          <w:ilvl w:val="0"/>
          <w:numId w:val="22"/>
        </w:numPr>
        <w:jc w:val="both"/>
        <w:rPr>
          <w:rFonts w:asciiTheme="majorHAnsi" w:hAnsiTheme="majorHAnsi"/>
        </w:rPr>
      </w:pPr>
      <w:r>
        <w:rPr>
          <w:rFonts w:asciiTheme="majorHAnsi" w:hAnsiTheme="majorHAnsi"/>
        </w:rPr>
        <w:t xml:space="preserve">There was </w:t>
      </w:r>
      <w:r w:rsidRPr="002C09D9">
        <w:rPr>
          <w:rFonts w:asciiTheme="majorHAnsi" w:hAnsiTheme="majorHAnsi"/>
        </w:rPr>
        <w:t xml:space="preserve">1.7 </w:t>
      </w:r>
      <w:r>
        <w:rPr>
          <w:rFonts w:asciiTheme="majorHAnsi" w:hAnsiTheme="majorHAnsi"/>
        </w:rPr>
        <w:t xml:space="preserve">million </w:t>
      </w:r>
      <w:r w:rsidRPr="002C09D9">
        <w:rPr>
          <w:rFonts w:asciiTheme="majorHAnsi" w:hAnsiTheme="majorHAnsi"/>
        </w:rPr>
        <w:t xml:space="preserve">newly infected in 2018 of which 2/3 in Africa. New infections fell by 45% between 2000 and 2018. </w:t>
      </w:r>
      <w:r>
        <w:rPr>
          <w:rFonts w:asciiTheme="majorHAnsi" w:hAnsiTheme="majorHAnsi"/>
        </w:rPr>
        <w:t>In Europe, there were 141552 new infections in 2018</w:t>
      </w:r>
      <w:bookmarkStart w:id="3" w:name="_Ref450396408"/>
      <w:r>
        <w:rPr>
          <w:rStyle w:val="FootnoteReference"/>
          <w:rFonts w:asciiTheme="majorHAnsi" w:hAnsiTheme="majorHAnsi"/>
        </w:rPr>
        <w:footnoteReference w:id="58"/>
      </w:r>
      <w:bookmarkEnd w:id="3"/>
    </w:p>
    <w:p w14:paraId="700BB81B" w14:textId="79DEA02B" w:rsidR="00147580" w:rsidRPr="002C09D9" w:rsidRDefault="00147580" w:rsidP="003807E0">
      <w:pPr>
        <w:pStyle w:val="ListParagraph"/>
        <w:numPr>
          <w:ilvl w:val="0"/>
          <w:numId w:val="22"/>
        </w:numPr>
        <w:jc w:val="both"/>
        <w:rPr>
          <w:rFonts w:asciiTheme="majorHAnsi" w:hAnsiTheme="majorHAnsi"/>
        </w:rPr>
      </w:pPr>
      <w:r w:rsidRPr="002C09D9">
        <w:rPr>
          <w:rFonts w:asciiTheme="majorHAnsi" w:hAnsiTheme="majorHAnsi"/>
        </w:rPr>
        <w:t>CFR</w:t>
      </w:r>
      <w:r>
        <w:rPr>
          <w:rFonts w:asciiTheme="majorHAnsi" w:hAnsiTheme="majorHAnsi"/>
        </w:rPr>
        <w:t xml:space="preserve"> varies according to access to care and care continuity. </w:t>
      </w:r>
    </w:p>
    <w:p w14:paraId="0CA2D0E8" w14:textId="67CE19D4" w:rsidR="00147580" w:rsidRPr="002C09D9" w:rsidRDefault="00147580" w:rsidP="003807E0">
      <w:pPr>
        <w:pStyle w:val="ListParagraph"/>
        <w:numPr>
          <w:ilvl w:val="0"/>
          <w:numId w:val="22"/>
        </w:numPr>
        <w:jc w:val="both"/>
        <w:rPr>
          <w:rFonts w:asciiTheme="majorHAnsi" w:hAnsiTheme="majorHAnsi"/>
        </w:rPr>
      </w:pPr>
      <w:r w:rsidRPr="002C09D9">
        <w:rPr>
          <w:rFonts w:asciiTheme="majorHAnsi" w:hAnsiTheme="majorHAnsi"/>
        </w:rPr>
        <w:t xml:space="preserve">Worldwide, </w:t>
      </w:r>
      <w:r w:rsidR="00247383" w:rsidRPr="002C09D9">
        <w:rPr>
          <w:rFonts w:asciiTheme="majorHAnsi" w:hAnsiTheme="majorHAnsi"/>
        </w:rPr>
        <w:t xml:space="preserve">by </w:t>
      </w:r>
      <w:r w:rsidR="00247383">
        <w:rPr>
          <w:rFonts w:asciiTheme="majorHAnsi" w:hAnsiTheme="majorHAnsi"/>
        </w:rPr>
        <w:t xml:space="preserve">the </w:t>
      </w:r>
      <w:r w:rsidR="00247383" w:rsidRPr="002C09D9">
        <w:rPr>
          <w:rFonts w:asciiTheme="majorHAnsi" w:hAnsiTheme="majorHAnsi"/>
        </w:rPr>
        <w:t xml:space="preserve">end </w:t>
      </w:r>
      <w:r w:rsidR="00247383">
        <w:rPr>
          <w:rFonts w:asciiTheme="majorHAnsi" w:hAnsiTheme="majorHAnsi"/>
        </w:rPr>
        <w:t xml:space="preserve">of </w:t>
      </w:r>
      <w:r w:rsidR="00247383" w:rsidRPr="002C09D9">
        <w:rPr>
          <w:rFonts w:asciiTheme="majorHAnsi" w:hAnsiTheme="majorHAnsi"/>
        </w:rPr>
        <w:t>2018</w:t>
      </w:r>
      <w:r w:rsidR="00247383">
        <w:rPr>
          <w:rFonts w:asciiTheme="majorHAnsi" w:hAnsiTheme="majorHAnsi"/>
        </w:rPr>
        <w:t xml:space="preserve">, </w:t>
      </w:r>
      <w:r w:rsidRPr="002C09D9">
        <w:rPr>
          <w:rFonts w:asciiTheme="majorHAnsi" w:hAnsiTheme="majorHAnsi"/>
        </w:rPr>
        <w:t>37,9 million had died</w:t>
      </w:r>
      <w:r w:rsidR="00247383">
        <w:rPr>
          <w:rFonts w:asciiTheme="majorHAnsi" w:hAnsiTheme="majorHAnsi"/>
        </w:rPr>
        <w:t xml:space="preserve"> since the eighties</w:t>
      </w:r>
      <w:r w:rsidRPr="002C09D9">
        <w:rPr>
          <w:rFonts w:asciiTheme="majorHAnsi" w:hAnsiTheme="majorHAnsi"/>
        </w:rPr>
        <w:t>. 770000 died in 2018. Deaths fel</w:t>
      </w:r>
      <w:r>
        <w:rPr>
          <w:rFonts w:asciiTheme="majorHAnsi" w:hAnsiTheme="majorHAnsi"/>
        </w:rPr>
        <w:t>l by 45% between 2000 and 2018. “</w:t>
      </w:r>
      <w:r w:rsidRPr="00401C62">
        <w:rPr>
          <w:rFonts w:asciiTheme="majorHAnsi" w:hAnsiTheme="majorHAnsi"/>
        </w:rPr>
        <w:t>3235 diagnoses of AIDS w</w:t>
      </w:r>
      <w:r>
        <w:rPr>
          <w:rFonts w:asciiTheme="majorHAnsi" w:hAnsiTheme="majorHAnsi"/>
        </w:rPr>
        <w:t>ere reported by 30 EU/EEA countries</w:t>
      </w:r>
      <w:r w:rsidRPr="00401C62">
        <w:rPr>
          <w:rFonts w:asciiTheme="majorHAnsi" w:hAnsiTheme="majorHAnsi"/>
        </w:rPr>
        <w:t xml:space="preserve"> in 2018 – a crude rate of 0.6 cases per 100000 population</w:t>
      </w:r>
      <w:r>
        <w:rPr>
          <w:rFonts w:asciiTheme="majorHAnsi" w:hAnsiTheme="majorHAnsi"/>
        </w:rPr>
        <w:t>”</w:t>
      </w:r>
      <w:r w:rsidRPr="00401C62">
        <w:rPr>
          <w:rStyle w:val="FootnoteReference"/>
          <w:rFonts w:asciiTheme="majorHAnsi" w:hAnsiTheme="majorHAnsi"/>
        </w:rPr>
        <w:t xml:space="preserve"> </w:t>
      </w:r>
      <w:r>
        <w:fldChar w:fldCharType="begin"/>
      </w:r>
      <w:r>
        <w:rPr>
          <w:rStyle w:val="FootnoteReference"/>
          <w:rFonts w:asciiTheme="majorHAnsi" w:hAnsiTheme="majorHAnsi"/>
        </w:rPr>
        <w:instrText xml:space="preserve"> NOTEREF _Ref450396408 \h </w:instrText>
      </w:r>
      <w:r>
        <w:fldChar w:fldCharType="separate"/>
      </w:r>
      <w:r w:rsidR="009B00D0">
        <w:rPr>
          <w:rStyle w:val="FootnoteReference"/>
          <w:rFonts w:asciiTheme="majorHAnsi" w:hAnsiTheme="majorHAnsi"/>
        </w:rPr>
        <w:t>58</w:t>
      </w:r>
      <w:r>
        <w:fldChar w:fldCharType="end"/>
      </w:r>
      <w:r>
        <w:t xml:space="preserve"> </w:t>
      </w:r>
      <w:r>
        <w:rPr>
          <w:rFonts w:asciiTheme="majorHAnsi" w:hAnsiTheme="majorHAnsi"/>
        </w:rPr>
        <w:t>822</w:t>
      </w:r>
      <w:r w:rsidRPr="0061306E">
        <w:rPr>
          <w:rFonts w:asciiTheme="majorHAnsi" w:hAnsiTheme="majorHAnsi"/>
        </w:rPr>
        <w:t xml:space="preserve"> deaths </w:t>
      </w:r>
      <w:r>
        <w:rPr>
          <w:rFonts w:asciiTheme="majorHAnsi" w:hAnsiTheme="majorHAnsi"/>
        </w:rPr>
        <w:t xml:space="preserve">due to AIDS related causes were declared in 28 EU/EEA countries (all but Denmark, Italy and Sweden) </w:t>
      </w:r>
      <w:r w:rsidRPr="0061306E">
        <w:rPr>
          <w:rFonts w:asciiTheme="majorHAnsi" w:hAnsiTheme="majorHAnsi"/>
        </w:rPr>
        <w:t>in 2018</w:t>
      </w:r>
      <w:r>
        <w:t xml:space="preserve"> </w:t>
      </w:r>
    </w:p>
    <w:p w14:paraId="5D3519BD" w14:textId="7610F4EA" w:rsidR="00147580" w:rsidRPr="003807E0" w:rsidRDefault="00147580" w:rsidP="003807E0">
      <w:pPr>
        <w:pStyle w:val="ListParagraph"/>
        <w:numPr>
          <w:ilvl w:val="0"/>
          <w:numId w:val="22"/>
        </w:numPr>
        <w:jc w:val="both"/>
        <w:rPr>
          <w:rFonts w:asciiTheme="majorHAnsi" w:hAnsiTheme="majorHAnsi"/>
        </w:rPr>
      </w:pPr>
      <w:r>
        <w:rPr>
          <w:rFonts w:asciiTheme="majorHAnsi" w:hAnsiTheme="majorHAnsi"/>
        </w:rPr>
        <w:t>S</w:t>
      </w:r>
      <w:r w:rsidRPr="002C09D9">
        <w:rPr>
          <w:rFonts w:asciiTheme="majorHAnsi" w:hAnsiTheme="majorHAnsi"/>
        </w:rPr>
        <w:t>ex workers</w:t>
      </w:r>
      <w:r>
        <w:rPr>
          <w:rFonts w:asciiTheme="majorHAnsi" w:hAnsiTheme="majorHAnsi"/>
        </w:rPr>
        <w:t xml:space="preserve"> are the main disease occupational victims. In LMICs, p</w:t>
      </w:r>
      <w:r w:rsidRPr="002C09D9">
        <w:rPr>
          <w:rFonts w:asciiTheme="majorHAnsi" w:hAnsiTheme="majorHAnsi"/>
        </w:rPr>
        <w:t xml:space="preserve">revalence </w:t>
      </w:r>
      <w:r>
        <w:rPr>
          <w:rFonts w:asciiTheme="majorHAnsi" w:hAnsiTheme="majorHAnsi"/>
        </w:rPr>
        <w:t>was</w:t>
      </w:r>
      <w:r w:rsidRPr="002C09D9">
        <w:rPr>
          <w:rFonts w:asciiTheme="majorHAnsi" w:hAnsiTheme="majorHAnsi"/>
        </w:rPr>
        <w:t xml:space="preserve"> lower amongst </w:t>
      </w:r>
      <w:r>
        <w:rPr>
          <w:rFonts w:asciiTheme="majorHAnsi" w:hAnsiTheme="majorHAnsi"/>
        </w:rPr>
        <w:t>health care workers than in the general population</w:t>
      </w:r>
      <w:r w:rsidRPr="002C09D9">
        <w:rPr>
          <w:rFonts w:asciiTheme="majorHAnsi" w:hAnsiTheme="majorHAnsi"/>
        </w:rPr>
        <w:t xml:space="preserve">. </w:t>
      </w:r>
      <w:r w:rsidRPr="003807E0">
        <w:rPr>
          <w:rFonts w:asciiTheme="majorHAnsi" w:hAnsiTheme="majorHAnsi"/>
        </w:rPr>
        <w:t xml:space="preserve">Only 58 cases of confirmed occupational HIV transmission to health care personnel </w:t>
      </w:r>
      <w:r>
        <w:rPr>
          <w:rFonts w:asciiTheme="majorHAnsi" w:hAnsiTheme="majorHAnsi"/>
        </w:rPr>
        <w:t>had</w:t>
      </w:r>
      <w:r w:rsidRPr="003807E0">
        <w:rPr>
          <w:rFonts w:asciiTheme="majorHAnsi" w:hAnsiTheme="majorHAnsi"/>
        </w:rPr>
        <w:t xml:space="preserve"> been reported in the United States</w:t>
      </w:r>
      <w:r>
        <w:rPr>
          <w:rFonts w:asciiTheme="majorHAnsi" w:hAnsiTheme="majorHAnsi"/>
        </w:rPr>
        <w:t xml:space="preserve"> until 2019</w:t>
      </w:r>
      <w:r w:rsidRPr="003807E0">
        <w:rPr>
          <w:rFonts w:asciiTheme="majorHAnsi" w:hAnsiTheme="majorHAnsi"/>
        </w:rPr>
        <w:t xml:space="preserve">. An additional 150 possible transmissions have also been reported to CDC. </w:t>
      </w:r>
      <w:r>
        <w:rPr>
          <w:rStyle w:val="FootnoteReference"/>
          <w:rFonts w:asciiTheme="majorHAnsi" w:hAnsiTheme="majorHAnsi"/>
        </w:rPr>
        <w:footnoteReference w:id="59"/>
      </w:r>
    </w:p>
    <w:p w14:paraId="6D1323A9" w14:textId="6D4565E3" w:rsidR="00147580" w:rsidRPr="00760149" w:rsidRDefault="00147580" w:rsidP="00BC7AFD">
      <w:pPr>
        <w:pStyle w:val="ListParagraph"/>
        <w:numPr>
          <w:ilvl w:val="0"/>
          <w:numId w:val="22"/>
        </w:numPr>
        <w:jc w:val="both"/>
        <w:rPr>
          <w:rFonts w:asciiTheme="majorHAnsi" w:hAnsiTheme="majorHAnsi"/>
        </w:rPr>
      </w:pPr>
      <w:r w:rsidRPr="002C09D9">
        <w:rPr>
          <w:rFonts w:asciiTheme="majorHAnsi" w:hAnsiTheme="majorHAnsi"/>
        </w:rPr>
        <w:t>Europe</w:t>
      </w:r>
      <w:r>
        <w:rPr>
          <w:rFonts w:asciiTheme="majorHAnsi" w:hAnsiTheme="majorHAnsi"/>
        </w:rPr>
        <w:t>: “</w:t>
      </w:r>
      <w:r w:rsidRPr="002C09D9">
        <w:rPr>
          <w:rFonts w:asciiTheme="majorHAnsi" w:hAnsiTheme="majorHAnsi"/>
        </w:rPr>
        <w:t>In 2018, 141552 newly diagnosed HIV i</w:t>
      </w:r>
      <w:r>
        <w:rPr>
          <w:rFonts w:asciiTheme="majorHAnsi" w:hAnsiTheme="majorHAnsi"/>
        </w:rPr>
        <w:t>nfec</w:t>
      </w:r>
      <w:r w:rsidRPr="002C09D9">
        <w:rPr>
          <w:rFonts w:asciiTheme="majorHAnsi" w:hAnsiTheme="majorHAnsi"/>
        </w:rPr>
        <w:t>tions were reported in 50 of the 53 countr</w:t>
      </w:r>
      <w:r w:rsidR="00247383">
        <w:rPr>
          <w:rFonts w:asciiTheme="majorHAnsi" w:hAnsiTheme="majorHAnsi"/>
        </w:rPr>
        <w:t>ies in the WHO European Region,</w:t>
      </w:r>
      <w:r w:rsidRPr="002C09D9">
        <w:rPr>
          <w:rFonts w:asciiTheme="majorHAnsi" w:hAnsiTheme="majorHAnsi"/>
        </w:rPr>
        <w:t xml:space="preserve"> including 26164 from the EU/EEA. This corresponds to a</w:t>
      </w:r>
      <w:r>
        <w:rPr>
          <w:rFonts w:asciiTheme="majorHAnsi" w:hAnsiTheme="majorHAnsi"/>
        </w:rPr>
        <w:t xml:space="preserve"> crude rate of 16.2 newly diag</w:t>
      </w:r>
      <w:r w:rsidRPr="002C09D9">
        <w:rPr>
          <w:rFonts w:asciiTheme="majorHAnsi" w:hAnsiTheme="majorHAnsi"/>
        </w:rPr>
        <w:t>nosed infections per 100000 population</w:t>
      </w:r>
      <w:r>
        <w:rPr>
          <w:rFonts w:asciiTheme="majorHAnsi" w:hAnsiTheme="majorHAnsi"/>
        </w:rPr>
        <w:t xml:space="preserve">. </w:t>
      </w:r>
      <w:r w:rsidRPr="002C09D9">
        <w:rPr>
          <w:rFonts w:asciiTheme="majorHAnsi" w:hAnsiTheme="majorHAnsi"/>
        </w:rPr>
        <w:t xml:space="preserve">HIV </w:t>
      </w:r>
      <w:r>
        <w:rPr>
          <w:rFonts w:asciiTheme="majorHAnsi" w:hAnsiTheme="majorHAnsi"/>
        </w:rPr>
        <w:t xml:space="preserve">prevalence was </w:t>
      </w:r>
      <w:r w:rsidRPr="002C09D9">
        <w:rPr>
          <w:rFonts w:asciiTheme="majorHAnsi" w:hAnsiTheme="majorHAnsi"/>
        </w:rPr>
        <w:t>highest in the East of the Region (44.8 per 100000 population), lower in the West and in the EU/EEA (6.0 and 5.6 per 100000, respectiv</w:t>
      </w:r>
      <w:r>
        <w:rPr>
          <w:rFonts w:asciiTheme="majorHAnsi" w:hAnsiTheme="majorHAnsi"/>
        </w:rPr>
        <w:t>ely) and lowest in the Centre</w:t>
      </w:r>
      <w:r w:rsidRPr="002C09D9">
        <w:rPr>
          <w:rFonts w:asciiTheme="majorHAnsi" w:hAnsiTheme="majorHAnsi"/>
        </w:rPr>
        <w:t xml:space="preserve"> (3.3 per 100000)</w:t>
      </w:r>
      <w:r>
        <w:rPr>
          <w:rFonts w:asciiTheme="majorHAnsi" w:hAnsiTheme="majorHAnsi"/>
        </w:rPr>
        <w:t xml:space="preserve">. </w:t>
      </w:r>
      <w:r w:rsidRPr="00CD11B0">
        <w:rPr>
          <w:rFonts w:asciiTheme="majorHAnsi" w:hAnsiTheme="majorHAnsi"/>
        </w:rPr>
        <w:t>The number of people newly diagnosed with HIV in the WHO European Region has increased by 22% over the last decade, while the number of new diagnoses among countries in the EU/EEA has declined by 17% since 2009</w:t>
      </w:r>
      <w:r>
        <w:rPr>
          <w:rFonts w:asciiTheme="majorHAnsi" w:hAnsiTheme="majorHAnsi"/>
        </w:rPr>
        <w:t xml:space="preserve">. </w:t>
      </w:r>
      <w:r w:rsidRPr="00CD11B0">
        <w:rPr>
          <w:rFonts w:asciiTheme="majorHAnsi" w:hAnsiTheme="majorHAnsi"/>
        </w:rPr>
        <w:t>In 2018, just over half (53%) of those diagnosed with HIV in the European Region were diagnosed at a late stage of infection</w:t>
      </w:r>
      <w:r>
        <w:rPr>
          <w:rFonts w:asciiTheme="majorHAnsi" w:hAnsiTheme="majorHAnsi"/>
        </w:rPr>
        <w:t>.”</w:t>
      </w:r>
      <w:r w:rsidRPr="002C09D9">
        <w:rPr>
          <w:rFonts w:asciiTheme="majorHAnsi" w:hAnsiTheme="majorHAnsi"/>
        </w:rPr>
        <w:t xml:space="preserve"> </w:t>
      </w:r>
      <w:r w:rsidR="007846C7" w:rsidRPr="007846C7">
        <w:rPr>
          <w:rFonts w:asciiTheme="majorHAnsi" w:hAnsiTheme="majorHAnsi"/>
          <w:vertAlign w:val="superscript"/>
        </w:rPr>
        <w:fldChar w:fldCharType="begin"/>
      </w:r>
      <w:r w:rsidR="007846C7" w:rsidRPr="007846C7">
        <w:rPr>
          <w:rFonts w:asciiTheme="majorHAnsi" w:hAnsiTheme="majorHAnsi"/>
          <w:vertAlign w:val="superscript"/>
        </w:rPr>
        <w:instrText xml:space="preserve"> NOTEREF _Ref450396408 \h </w:instrText>
      </w:r>
      <w:r w:rsidR="007846C7" w:rsidRPr="007846C7">
        <w:rPr>
          <w:rFonts w:asciiTheme="majorHAnsi" w:hAnsiTheme="majorHAnsi"/>
          <w:vertAlign w:val="superscript"/>
        </w:rPr>
      </w:r>
      <w:r w:rsidR="007846C7" w:rsidRPr="007846C7">
        <w:rPr>
          <w:rFonts w:asciiTheme="majorHAnsi" w:hAnsiTheme="majorHAnsi"/>
          <w:vertAlign w:val="superscript"/>
        </w:rPr>
        <w:fldChar w:fldCharType="separate"/>
      </w:r>
      <w:r w:rsidR="009B00D0">
        <w:rPr>
          <w:rFonts w:asciiTheme="majorHAnsi" w:hAnsiTheme="majorHAnsi"/>
          <w:vertAlign w:val="superscript"/>
        </w:rPr>
        <w:t>58</w:t>
      </w:r>
      <w:r w:rsidR="007846C7" w:rsidRPr="007846C7">
        <w:rPr>
          <w:rFonts w:asciiTheme="majorHAnsi" w:hAnsiTheme="majorHAnsi"/>
          <w:vertAlign w:val="superscript"/>
        </w:rPr>
        <w:fldChar w:fldCharType="end"/>
      </w:r>
    </w:p>
    <w:p w14:paraId="65FA3059" w14:textId="77777777" w:rsidR="00147580" w:rsidRDefault="00147580" w:rsidP="00BC7AFD">
      <w:pPr>
        <w:jc w:val="both"/>
        <w:rPr>
          <w:rFonts w:asciiTheme="majorHAnsi" w:hAnsiTheme="majorHAnsi"/>
          <w:color w:val="0000FF"/>
        </w:rPr>
      </w:pPr>
    </w:p>
    <w:p w14:paraId="1A62AE1A" w14:textId="77777777" w:rsidR="00247383" w:rsidRDefault="00247383" w:rsidP="00BC7AFD">
      <w:pPr>
        <w:jc w:val="both"/>
        <w:rPr>
          <w:rFonts w:asciiTheme="majorHAnsi" w:hAnsiTheme="majorHAnsi"/>
          <w:color w:val="0000FF"/>
        </w:rPr>
      </w:pPr>
    </w:p>
    <w:p w14:paraId="56BDE001" w14:textId="77777777" w:rsidR="00247383" w:rsidRDefault="00247383" w:rsidP="00BC7AFD">
      <w:pPr>
        <w:jc w:val="both"/>
        <w:rPr>
          <w:rFonts w:asciiTheme="majorHAnsi" w:hAnsiTheme="majorHAnsi"/>
          <w:color w:val="0000FF"/>
        </w:rPr>
      </w:pPr>
    </w:p>
    <w:p w14:paraId="4D4767EB" w14:textId="77777777" w:rsidR="00247383" w:rsidRDefault="00247383" w:rsidP="00BC7AFD">
      <w:pPr>
        <w:jc w:val="both"/>
        <w:rPr>
          <w:rFonts w:asciiTheme="majorHAnsi" w:hAnsiTheme="majorHAnsi"/>
          <w:color w:val="0000FF"/>
        </w:rPr>
      </w:pPr>
    </w:p>
    <w:p w14:paraId="476A8F3E" w14:textId="77777777" w:rsidR="00247383" w:rsidRPr="00350985" w:rsidRDefault="00247383" w:rsidP="00BC7AFD">
      <w:pPr>
        <w:jc w:val="both"/>
        <w:rPr>
          <w:rFonts w:asciiTheme="majorHAnsi" w:hAnsiTheme="majorHAnsi"/>
          <w:color w:val="0000FF"/>
        </w:rPr>
      </w:pPr>
    </w:p>
    <w:p w14:paraId="02128BCD" w14:textId="7126D24F" w:rsidR="00147580" w:rsidRPr="00137CC3" w:rsidRDefault="00147580" w:rsidP="003807E0">
      <w:pPr>
        <w:pStyle w:val="ListParagraph"/>
        <w:numPr>
          <w:ilvl w:val="0"/>
          <w:numId w:val="9"/>
        </w:numPr>
        <w:jc w:val="both"/>
        <w:rPr>
          <w:rFonts w:asciiTheme="majorHAnsi" w:hAnsiTheme="majorHAnsi"/>
        </w:rPr>
      </w:pPr>
      <w:r w:rsidRPr="00137CC3">
        <w:rPr>
          <w:rFonts w:asciiTheme="majorHAnsi" w:hAnsiTheme="majorHAnsi"/>
        </w:rPr>
        <w:t>Influenza H2N2 (Singapore influenza)</w:t>
      </w:r>
    </w:p>
    <w:p w14:paraId="124BECC7" w14:textId="77777777" w:rsidR="00147580" w:rsidRPr="00137CC3" w:rsidRDefault="00147580" w:rsidP="00BC7AFD">
      <w:pPr>
        <w:jc w:val="both"/>
        <w:rPr>
          <w:rFonts w:asciiTheme="majorHAnsi" w:hAnsiTheme="majorHAnsi"/>
        </w:rPr>
      </w:pPr>
    </w:p>
    <w:p w14:paraId="00E15528" w14:textId="2D19C2F5" w:rsidR="00147580" w:rsidRPr="00137CC3" w:rsidRDefault="00147580" w:rsidP="003807E0">
      <w:pPr>
        <w:pStyle w:val="ListParagraph"/>
        <w:numPr>
          <w:ilvl w:val="0"/>
          <w:numId w:val="23"/>
        </w:numPr>
        <w:jc w:val="both"/>
        <w:rPr>
          <w:rFonts w:asciiTheme="majorHAnsi" w:hAnsiTheme="majorHAnsi"/>
        </w:rPr>
      </w:pPr>
      <w:r>
        <w:rPr>
          <w:rFonts w:asciiTheme="majorHAnsi" w:hAnsiTheme="majorHAnsi"/>
        </w:rPr>
        <w:t>A</w:t>
      </w:r>
      <w:r w:rsidRPr="00137CC3">
        <w:rPr>
          <w:rFonts w:asciiTheme="majorHAnsi" w:hAnsiTheme="majorHAnsi"/>
        </w:rPr>
        <w:t xml:space="preserve"> vaccine </w:t>
      </w:r>
      <w:r>
        <w:rPr>
          <w:rFonts w:asciiTheme="majorHAnsi" w:hAnsiTheme="majorHAnsi"/>
        </w:rPr>
        <w:t xml:space="preserve">has been </w:t>
      </w:r>
      <w:r w:rsidRPr="00137CC3">
        <w:rPr>
          <w:rFonts w:asciiTheme="majorHAnsi" w:hAnsiTheme="majorHAnsi"/>
        </w:rPr>
        <w:t xml:space="preserve">discovered in 1957 </w:t>
      </w:r>
      <w:r w:rsidRPr="00137CC3">
        <w:rPr>
          <w:rStyle w:val="FootnoteReference"/>
          <w:rFonts w:asciiTheme="majorHAnsi" w:hAnsiTheme="majorHAnsi"/>
        </w:rPr>
        <w:footnoteReference w:id="60"/>
      </w:r>
    </w:p>
    <w:p w14:paraId="5F8C8F42" w14:textId="79BFD92D" w:rsidR="00147580" w:rsidRPr="00137CC3" w:rsidRDefault="00147580" w:rsidP="003807E0">
      <w:pPr>
        <w:pStyle w:val="ListParagraph"/>
        <w:numPr>
          <w:ilvl w:val="0"/>
          <w:numId w:val="23"/>
        </w:numPr>
        <w:jc w:val="both"/>
        <w:rPr>
          <w:rFonts w:asciiTheme="majorHAnsi" w:hAnsiTheme="majorHAnsi"/>
        </w:rPr>
      </w:pPr>
      <w:r w:rsidRPr="00137CC3">
        <w:rPr>
          <w:rFonts w:asciiTheme="majorHAnsi" w:hAnsiTheme="majorHAnsi"/>
        </w:rPr>
        <w:t xml:space="preserve">R0 </w:t>
      </w:r>
      <w:r>
        <w:rPr>
          <w:rFonts w:asciiTheme="majorHAnsi" w:hAnsiTheme="majorHAnsi"/>
        </w:rPr>
        <w:t xml:space="preserve">was 1.68 </w:t>
      </w:r>
      <w:r w:rsidRPr="00551BAC">
        <w:rPr>
          <w:rFonts w:asciiTheme="majorHAnsi" w:hAnsiTheme="majorHAnsi"/>
          <w:vertAlign w:val="superscript"/>
        </w:rPr>
        <w:fldChar w:fldCharType="begin"/>
      </w:r>
      <w:r w:rsidRPr="00551BAC">
        <w:rPr>
          <w:rFonts w:asciiTheme="majorHAnsi" w:hAnsiTheme="majorHAnsi"/>
          <w:vertAlign w:val="superscript"/>
        </w:rPr>
        <w:instrText xml:space="preserve"> NOTEREF _Ref450390179 \h </w:instrText>
      </w:r>
      <w:r w:rsidRPr="00551BAC">
        <w:rPr>
          <w:rFonts w:asciiTheme="majorHAnsi" w:hAnsiTheme="majorHAnsi"/>
          <w:vertAlign w:val="superscript"/>
        </w:rPr>
      </w:r>
      <w:r w:rsidRPr="00551BAC">
        <w:rPr>
          <w:rFonts w:asciiTheme="majorHAnsi" w:hAnsiTheme="majorHAnsi"/>
          <w:vertAlign w:val="superscript"/>
        </w:rPr>
        <w:fldChar w:fldCharType="separate"/>
      </w:r>
      <w:r w:rsidR="009B00D0">
        <w:rPr>
          <w:rFonts w:asciiTheme="majorHAnsi" w:hAnsiTheme="majorHAnsi"/>
          <w:vertAlign w:val="superscript"/>
        </w:rPr>
        <w:t>27</w:t>
      </w:r>
      <w:r w:rsidRPr="00551BAC">
        <w:rPr>
          <w:rFonts w:asciiTheme="majorHAnsi" w:hAnsiTheme="majorHAnsi"/>
          <w:vertAlign w:val="superscript"/>
        </w:rPr>
        <w:fldChar w:fldCharType="end"/>
      </w:r>
      <w:r>
        <w:rPr>
          <w:rFonts w:asciiTheme="majorHAnsi" w:hAnsiTheme="majorHAnsi"/>
        </w:rPr>
        <w:t xml:space="preserve"> and would be &lt; 1.2 in case of epidemic today </w:t>
      </w:r>
      <w:r>
        <w:rPr>
          <w:rStyle w:val="FootnoteReference"/>
          <w:rFonts w:asciiTheme="majorHAnsi" w:hAnsiTheme="majorHAnsi"/>
        </w:rPr>
        <w:footnoteReference w:id="61"/>
      </w:r>
    </w:p>
    <w:p w14:paraId="2E60CBDE" w14:textId="06C57AE4" w:rsidR="00147580" w:rsidRPr="00137CC3" w:rsidRDefault="00147580" w:rsidP="003807E0">
      <w:pPr>
        <w:pStyle w:val="ListParagraph"/>
        <w:numPr>
          <w:ilvl w:val="0"/>
          <w:numId w:val="23"/>
        </w:numPr>
        <w:jc w:val="both"/>
        <w:rPr>
          <w:rFonts w:asciiTheme="majorHAnsi" w:hAnsiTheme="majorHAnsi"/>
        </w:rPr>
      </w:pPr>
      <w:r>
        <w:rPr>
          <w:rFonts w:asciiTheme="majorHAnsi" w:hAnsiTheme="majorHAnsi"/>
        </w:rPr>
        <w:t xml:space="preserve">The incidence of 1957-59 epidemics is speculative. Even its mortality is. </w:t>
      </w:r>
    </w:p>
    <w:p w14:paraId="5279D060" w14:textId="50BEE2E9" w:rsidR="00147580" w:rsidRPr="00137CC3" w:rsidRDefault="00147580" w:rsidP="003807E0">
      <w:pPr>
        <w:pStyle w:val="ListParagraph"/>
        <w:numPr>
          <w:ilvl w:val="0"/>
          <w:numId w:val="23"/>
        </w:numPr>
        <w:jc w:val="both"/>
        <w:rPr>
          <w:rFonts w:asciiTheme="majorHAnsi" w:hAnsiTheme="majorHAnsi"/>
        </w:rPr>
      </w:pPr>
      <w:r>
        <w:rPr>
          <w:rFonts w:asciiTheme="majorHAnsi" w:hAnsiTheme="majorHAnsi"/>
        </w:rPr>
        <w:t>T</w:t>
      </w:r>
      <w:r w:rsidRPr="007105BC">
        <w:rPr>
          <w:rFonts w:asciiTheme="majorHAnsi" w:hAnsiTheme="majorHAnsi"/>
        </w:rPr>
        <w:t xml:space="preserve">he 1957 H2N2 influenza pandemic infection-fatality-ratio (IFR) </w:t>
      </w:r>
      <w:r>
        <w:rPr>
          <w:rFonts w:asciiTheme="majorHAnsi" w:hAnsiTheme="majorHAnsi"/>
        </w:rPr>
        <w:t>would be a quarter of Covid 19 (</w:t>
      </w:r>
      <w:r w:rsidRPr="007105BC">
        <w:rPr>
          <w:rFonts w:asciiTheme="majorHAnsi" w:hAnsiTheme="majorHAnsi"/>
        </w:rPr>
        <w:t>roughly 9.4 per 1000</w:t>
      </w:r>
      <w:r>
        <w:rPr>
          <w:rFonts w:asciiTheme="majorHAnsi" w:hAnsiTheme="majorHAnsi"/>
        </w:rPr>
        <w:t>)</w:t>
      </w:r>
      <w:r w:rsidRPr="007105BC">
        <w:rPr>
          <w:rFonts w:asciiTheme="majorHAnsi" w:hAnsiTheme="majorHAnsi"/>
        </w:rPr>
        <w:t>, albeit with broad uncertainty.</w:t>
      </w:r>
      <w:r>
        <w:rPr>
          <w:rStyle w:val="FootnoteReference"/>
          <w:rFonts w:asciiTheme="majorHAnsi" w:hAnsiTheme="majorHAnsi"/>
        </w:rPr>
        <w:footnoteReference w:id="62"/>
      </w:r>
    </w:p>
    <w:p w14:paraId="263BCCB7" w14:textId="2EDBAA35" w:rsidR="00147580" w:rsidRPr="00137CC3" w:rsidRDefault="00147580" w:rsidP="003807E0">
      <w:pPr>
        <w:pStyle w:val="ListParagraph"/>
        <w:numPr>
          <w:ilvl w:val="0"/>
          <w:numId w:val="23"/>
        </w:numPr>
        <w:jc w:val="both"/>
        <w:rPr>
          <w:rFonts w:asciiTheme="majorHAnsi" w:hAnsiTheme="majorHAnsi"/>
        </w:rPr>
      </w:pPr>
      <w:r w:rsidRPr="00137CC3">
        <w:rPr>
          <w:rFonts w:asciiTheme="majorHAnsi" w:hAnsiTheme="majorHAnsi"/>
        </w:rPr>
        <w:t>The estimated number of deaths was 1.1 million worldwide and 116,000 in the United States.</w:t>
      </w:r>
      <w:r w:rsidRPr="00137CC3">
        <w:rPr>
          <w:rStyle w:val="FootnoteReference"/>
          <w:rFonts w:asciiTheme="majorHAnsi" w:hAnsiTheme="majorHAnsi"/>
        </w:rPr>
        <w:footnoteReference w:id="63"/>
      </w:r>
      <w:r w:rsidRPr="00137CC3">
        <w:rPr>
          <w:rFonts w:asciiTheme="majorHAnsi" w:hAnsiTheme="majorHAnsi"/>
        </w:rPr>
        <w:t xml:space="preserve"> </w:t>
      </w:r>
      <w:r>
        <w:rPr>
          <w:rFonts w:asciiTheme="majorHAnsi" w:hAnsiTheme="majorHAnsi"/>
        </w:rPr>
        <w:t>O</w:t>
      </w:r>
      <w:r w:rsidRPr="00137CC3">
        <w:rPr>
          <w:rFonts w:asciiTheme="majorHAnsi" w:hAnsiTheme="majorHAnsi"/>
        </w:rPr>
        <w:t>n average during 1957-1959</w:t>
      </w:r>
      <w:r>
        <w:rPr>
          <w:rFonts w:asciiTheme="majorHAnsi" w:hAnsiTheme="majorHAnsi"/>
        </w:rPr>
        <w:t>, t</w:t>
      </w:r>
      <w:r w:rsidRPr="00137CC3">
        <w:rPr>
          <w:rFonts w:asciiTheme="majorHAnsi" w:hAnsiTheme="majorHAnsi"/>
        </w:rPr>
        <w:t>he pandemic-associated excess respiratory mortality rate was 1.9/10,000 population (95% confidence interval [CI], 1.2-2.6 cases/10,000 population).</w:t>
      </w:r>
      <w:bookmarkStart w:id="4" w:name="_Ref450300689"/>
      <w:r w:rsidRPr="00137CC3">
        <w:rPr>
          <w:rStyle w:val="FootnoteReference"/>
          <w:rFonts w:asciiTheme="majorHAnsi" w:hAnsiTheme="majorHAnsi"/>
        </w:rPr>
        <w:footnoteReference w:id="64"/>
      </w:r>
      <w:bookmarkEnd w:id="4"/>
    </w:p>
    <w:p w14:paraId="5F295A27" w14:textId="5DFC6423" w:rsidR="00147580" w:rsidRPr="00137CC3" w:rsidRDefault="00147580" w:rsidP="003807E0">
      <w:pPr>
        <w:pStyle w:val="ListParagraph"/>
        <w:numPr>
          <w:ilvl w:val="0"/>
          <w:numId w:val="23"/>
        </w:numPr>
        <w:jc w:val="both"/>
        <w:rPr>
          <w:rFonts w:asciiTheme="majorHAnsi" w:hAnsiTheme="majorHAnsi"/>
        </w:rPr>
      </w:pPr>
      <w:r>
        <w:rPr>
          <w:rFonts w:asciiTheme="majorHAnsi" w:hAnsiTheme="majorHAnsi"/>
        </w:rPr>
        <w:t>Healthcare and social workers are probably high-risk categories.</w:t>
      </w:r>
    </w:p>
    <w:p w14:paraId="1C1C332D" w14:textId="79863C4D" w:rsidR="00147580" w:rsidRPr="00137CC3" w:rsidRDefault="00147580" w:rsidP="003807E0">
      <w:pPr>
        <w:pStyle w:val="ListParagraph"/>
        <w:numPr>
          <w:ilvl w:val="0"/>
          <w:numId w:val="23"/>
        </w:numPr>
        <w:jc w:val="both"/>
        <w:rPr>
          <w:rFonts w:asciiTheme="majorHAnsi" w:hAnsiTheme="majorHAnsi"/>
        </w:rPr>
      </w:pPr>
      <w:r>
        <w:rPr>
          <w:rFonts w:asciiTheme="majorHAnsi" w:hAnsiTheme="majorHAnsi"/>
        </w:rPr>
        <w:t>T</w:t>
      </w:r>
      <w:r w:rsidRPr="00137CC3">
        <w:rPr>
          <w:rFonts w:asciiTheme="majorHAnsi" w:hAnsiTheme="majorHAnsi"/>
        </w:rPr>
        <w:t xml:space="preserve">he pandemic mortality rate was the lowest in Europe. </w:t>
      </w:r>
    </w:p>
    <w:p w14:paraId="6C7DD075" w14:textId="77777777" w:rsidR="00247383" w:rsidRPr="00350985" w:rsidRDefault="00247383" w:rsidP="00BC7AFD">
      <w:pPr>
        <w:jc w:val="both"/>
        <w:rPr>
          <w:rFonts w:asciiTheme="majorHAnsi" w:hAnsiTheme="majorHAnsi"/>
          <w:color w:val="0000FF"/>
        </w:rPr>
      </w:pPr>
    </w:p>
    <w:p w14:paraId="747FA17F" w14:textId="592C5384" w:rsidR="00147580" w:rsidRPr="007105BC" w:rsidRDefault="00147580" w:rsidP="003807E0">
      <w:pPr>
        <w:pStyle w:val="ListParagraph"/>
        <w:numPr>
          <w:ilvl w:val="0"/>
          <w:numId w:val="9"/>
        </w:numPr>
        <w:jc w:val="both"/>
        <w:rPr>
          <w:rFonts w:asciiTheme="majorHAnsi" w:hAnsiTheme="majorHAnsi"/>
        </w:rPr>
      </w:pPr>
      <w:r w:rsidRPr="007105BC">
        <w:rPr>
          <w:rFonts w:asciiTheme="majorHAnsi" w:hAnsiTheme="majorHAnsi"/>
        </w:rPr>
        <w:t xml:space="preserve">Influenza H5N1 (avian flu) </w:t>
      </w:r>
      <w:r w:rsidRPr="007105BC">
        <w:rPr>
          <w:rStyle w:val="FootnoteReference"/>
          <w:rFonts w:asciiTheme="majorHAnsi" w:hAnsiTheme="majorHAnsi"/>
        </w:rPr>
        <w:footnoteReference w:id="65"/>
      </w:r>
      <w:r w:rsidRPr="007105BC">
        <w:rPr>
          <w:rFonts w:asciiTheme="majorHAnsi" w:hAnsiTheme="majorHAnsi"/>
        </w:rPr>
        <w:t xml:space="preserve"> </w:t>
      </w:r>
      <w:r w:rsidRPr="007105BC">
        <w:rPr>
          <w:rStyle w:val="FootnoteReference"/>
          <w:rFonts w:asciiTheme="majorHAnsi" w:hAnsiTheme="majorHAnsi"/>
        </w:rPr>
        <w:footnoteReference w:id="66"/>
      </w:r>
    </w:p>
    <w:p w14:paraId="13266358" w14:textId="77777777" w:rsidR="00147580" w:rsidRPr="007105BC" w:rsidRDefault="00147580" w:rsidP="00BC7AFD">
      <w:pPr>
        <w:jc w:val="both"/>
        <w:rPr>
          <w:rFonts w:asciiTheme="majorHAnsi" w:hAnsiTheme="majorHAnsi"/>
        </w:rPr>
      </w:pPr>
    </w:p>
    <w:p w14:paraId="5FC3EBCC" w14:textId="6606F95A" w:rsidR="00247383" w:rsidRPr="00247383" w:rsidRDefault="00147580" w:rsidP="00247383">
      <w:pPr>
        <w:pStyle w:val="CommentText"/>
        <w:numPr>
          <w:ilvl w:val="0"/>
          <w:numId w:val="39"/>
        </w:numPr>
        <w:jc w:val="both"/>
        <w:rPr>
          <w:rFonts w:asciiTheme="majorHAnsi" w:hAnsiTheme="majorHAnsi"/>
          <w:sz w:val="24"/>
          <w:szCs w:val="24"/>
        </w:rPr>
      </w:pPr>
      <w:r w:rsidRPr="00247383">
        <w:rPr>
          <w:rFonts w:asciiTheme="majorHAnsi" w:hAnsiTheme="majorHAnsi"/>
          <w:sz w:val="24"/>
          <w:szCs w:val="24"/>
        </w:rPr>
        <w:t>If there is no available vaccine, the oseltamivir treatment is effective, as is surveillance</w:t>
      </w:r>
      <w:r w:rsidR="00247383" w:rsidRPr="00247383">
        <w:rPr>
          <w:rFonts w:asciiTheme="majorHAnsi" w:hAnsiTheme="majorHAnsi"/>
          <w:sz w:val="24"/>
          <w:szCs w:val="24"/>
        </w:rPr>
        <w:t>. Mortality remains high because delayed initiation of treatment appears to be a key factor, as exemplified by the most recent analys</w:t>
      </w:r>
      <w:r w:rsidR="00247383">
        <w:rPr>
          <w:rFonts w:asciiTheme="majorHAnsi" w:hAnsiTheme="majorHAnsi"/>
          <w:sz w:val="24"/>
          <w:szCs w:val="24"/>
        </w:rPr>
        <w:t>is of data</w:t>
      </w:r>
      <w:r w:rsidR="00247383" w:rsidRPr="00247383">
        <w:rPr>
          <w:rFonts w:asciiTheme="majorHAnsi" w:hAnsiTheme="majorHAnsi"/>
          <w:sz w:val="24"/>
          <w:szCs w:val="24"/>
        </w:rPr>
        <w:t xml:space="preserve"> from Indonesia, experience in Egyptian patients and pooling of results for the years 2004–06 from Vietnam, Thailand, Indonesia and Turkey</w:t>
      </w:r>
      <w:r w:rsidR="00247383">
        <w:rPr>
          <w:rFonts w:asciiTheme="majorHAnsi" w:hAnsiTheme="majorHAnsi"/>
          <w:sz w:val="24"/>
          <w:szCs w:val="24"/>
        </w:rPr>
        <w:t xml:space="preserve"> </w:t>
      </w:r>
      <w:r w:rsidR="00247383">
        <w:rPr>
          <w:rStyle w:val="FootnoteReference"/>
          <w:rFonts w:asciiTheme="majorHAnsi" w:hAnsiTheme="majorHAnsi"/>
          <w:sz w:val="24"/>
          <w:szCs w:val="24"/>
        </w:rPr>
        <w:footnoteReference w:id="67"/>
      </w:r>
    </w:p>
    <w:p w14:paraId="1B847CE2" w14:textId="054265A0" w:rsidR="00147580" w:rsidRPr="007105BC" w:rsidRDefault="00147580" w:rsidP="003807E0">
      <w:pPr>
        <w:pStyle w:val="ListParagraph"/>
        <w:numPr>
          <w:ilvl w:val="0"/>
          <w:numId w:val="25"/>
        </w:numPr>
        <w:jc w:val="both"/>
        <w:rPr>
          <w:rFonts w:asciiTheme="majorHAnsi" w:hAnsiTheme="majorHAnsi"/>
        </w:rPr>
      </w:pPr>
      <w:r w:rsidRPr="007105BC">
        <w:rPr>
          <w:rFonts w:asciiTheme="majorHAnsi" w:hAnsiTheme="majorHAnsi"/>
        </w:rPr>
        <w:t>R0</w:t>
      </w:r>
      <w:r>
        <w:rPr>
          <w:rFonts w:asciiTheme="majorHAnsi" w:hAnsiTheme="majorHAnsi"/>
        </w:rPr>
        <w:t xml:space="preserve"> is very low. </w:t>
      </w:r>
      <w:r w:rsidRPr="007105BC">
        <w:rPr>
          <w:rFonts w:asciiTheme="majorHAnsi" w:hAnsiTheme="majorHAnsi"/>
        </w:rPr>
        <w:t xml:space="preserve"> </w:t>
      </w:r>
    </w:p>
    <w:p w14:paraId="44B7B7BA" w14:textId="1D6E6FCC" w:rsidR="00147580" w:rsidRPr="007105BC" w:rsidRDefault="00147580" w:rsidP="003807E0">
      <w:pPr>
        <w:pStyle w:val="ListParagraph"/>
        <w:numPr>
          <w:ilvl w:val="0"/>
          <w:numId w:val="25"/>
        </w:numPr>
        <w:jc w:val="both"/>
        <w:rPr>
          <w:rFonts w:asciiTheme="majorHAnsi" w:hAnsiTheme="majorHAnsi"/>
        </w:rPr>
      </w:pPr>
      <w:r>
        <w:rPr>
          <w:rFonts w:asciiTheme="majorHAnsi" w:hAnsiTheme="majorHAnsi"/>
        </w:rPr>
        <w:t>As far as i</w:t>
      </w:r>
      <w:r w:rsidRPr="007105BC">
        <w:rPr>
          <w:rFonts w:asciiTheme="majorHAnsi" w:hAnsiTheme="majorHAnsi"/>
        </w:rPr>
        <w:t xml:space="preserve">ncidence </w:t>
      </w:r>
      <w:r>
        <w:rPr>
          <w:rFonts w:asciiTheme="majorHAnsi" w:hAnsiTheme="majorHAnsi"/>
        </w:rPr>
        <w:t xml:space="preserve">is concerned, only </w:t>
      </w:r>
      <w:r w:rsidRPr="007105BC">
        <w:rPr>
          <w:rFonts w:asciiTheme="majorHAnsi" w:hAnsiTheme="majorHAnsi"/>
        </w:rPr>
        <w:t xml:space="preserve">861 cases </w:t>
      </w:r>
      <w:r>
        <w:rPr>
          <w:rFonts w:asciiTheme="majorHAnsi" w:hAnsiTheme="majorHAnsi"/>
        </w:rPr>
        <w:t xml:space="preserve">were recorded worldwide between 2003 and </w:t>
      </w:r>
      <w:r w:rsidRPr="007105BC">
        <w:rPr>
          <w:rFonts w:asciiTheme="majorHAnsi" w:hAnsiTheme="majorHAnsi"/>
        </w:rPr>
        <w:t>2020</w:t>
      </w:r>
      <w:r>
        <w:rPr>
          <w:rFonts w:asciiTheme="majorHAnsi" w:hAnsiTheme="majorHAnsi"/>
        </w:rPr>
        <w:t>.</w:t>
      </w:r>
    </w:p>
    <w:p w14:paraId="57103B4D" w14:textId="5AD4A9E6" w:rsidR="00147580" w:rsidRPr="007105BC" w:rsidRDefault="00147580" w:rsidP="003807E0">
      <w:pPr>
        <w:pStyle w:val="ListParagraph"/>
        <w:numPr>
          <w:ilvl w:val="0"/>
          <w:numId w:val="25"/>
        </w:numPr>
        <w:jc w:val="both"/>
        <w:rPr>
          <w:rFonts w:asciiTheme="majorHAnsi" w:hAnsiTheme="majorHAnsi"/>
        </w:rPr>
      </w:pPr>
      <w:r>
        <w:rPr>
          <w:rFonts w:asciiTheme="majorHAnsi" w:hAnsiTheme="majorHAnsi"/>
        </w:rPr>
        <w:t xml:space="preserve">The </w:t>
      </w:r>
      <w:r w:rsidRPr="007105BC">
        <w:rPr>
          <w:rFonts w:asciiTheme="majorHAnsi" w:hAnsiTheme="majorHAnsi"/>
        </w:rPr>
        <w:t>CFR</w:t>
      </w:r>
      <w:r>
        <w:rPr>
          <w:rFonts w:asciiTheme="majorHAnsi" w:hAnsiTheme="majorHAnsi"/>
        </w:rPr>
        <w:t xml:space="preserve"> is 60%.</w:t>
      </w:r>
    </w:p>
    <w:p w14:paraId="24BFE5EC" w14:textId="0EAD5A86" w:rsidR="00147580" w:rsidRPr="007105BC" w:rsidRDefault="00147580" w:rsidP="003807E0">
      <w:pPr>
        <w:pStyle w:val="ListParagraph"/>
        <w:numPr>
          <w:ilvl w:val="0"/>
          <w:numId w:val="25"/>
        </w:numPr>
        <w:jc w:val="both"/>
        <w:rPr>
          <w:rFonts w:asciiTheme="majorHAnsi" w:hAnsiTheme="majorHAnsi"/>
        </w:rPr>
      </w:pPr>
      <w:r>
        <w:rPr>
          <w:rFonts w:asciiTheme="majorHAnsi" w:hAnsiTheme="majorHAnsi"/>
        </w:rPr>
        <w:t>Between 2003 and 2020, m</w:t>
      </w:r>
      <w:r w:rsidRPr="007105BC">
        <w:rPr>
          <w:rFonts w:asciiTheme="majorHAnsi" w:hAnsiTheme="majorHAnsi"/>
        </w:rPr>
        <w:t>ortality</w:t>
      </w:r>
      <w:r>
        <w:rPr>
          <w:rFonts w:asciiTheme="majorHAnsi" w:hAnsiTheme="majorHAnsi"/>
        </w:rPr>
        <w:t xml:space="preserve"> reached only</w:t>
      </w:r>
      <w:r w:rsidRPr="007105BC">
        <w:rPr>
          <w:rFonts w:asciiTheme="majorHAnsi" w:hAnsiTheme="majorHAnsi"/>
        </w:rPr>
        <w:t xml:space="preserve"> 455</w:t>
      </w:r>
      <w:r>
        <w:rPr>
          <w:rFonts w:asciiTheme="majorHAnsi" w:hAnsiTheme="majorHAnsi"/>
        </w:rPr>
        <w:t>.</w:t>
      </w:r>
    </w:p>
    <w:p w14:paraId="70E44641" w14:textId="265DE5CE" w:rsidR="00147580" w:rsidRPr="007105BC" w:rsidRDefault="00147580" w:rsidP="003807E0">
      <w:pPr>
        <w:pStyle w:val="ListParagraph"/>
        <w:numPr>
          <w:ilvl w:val="0"/>
          <w:numId w:val="25"/>
        </w:numPr>
        <w:jc w:val="both"/>
        <w:rPr>
          <w:rFonts w:asciiTheme="majorHAnsi" w:hAnsiTheme="majorHAnsi"/>
        </w:rPr>
      </w:pPr>
      <w:r>
        <w:rPr>
          <w:rFonts w:asciiTheme="majorHAnsi" w:hAnsiTheme="majorHAnsi"/>
        </w:rPr>
        <w:t>Workers in</w:t>
      </w:r>
      <w:r w:rsidRPr="007105BC">
        <w:rPr>
          <w:rFonts w:asciiTheme="majorHAnsi" w:hAnsiTheme="majorHAnsi"/>
        </w:rPr>
        <w:t xml:space="preserve"> contact with birds (farmers, workers in poultries, veterinarians)</w:t>
      </w:r>
      <w:r>
        <w:rPr>
          <w:rFonts w:asciiTheme="majorHAnsi" w:hAnsiTheme="majorHAnsi"/>
        </w:rPr>
        <w:t xml:space="preserve"> are the most susceptible to be contaminated.</w:t>
      </w:r>
    </w:p>
    <w:p w14:paraId="3512BD5E" w14:textId="1149B988" w:rsidR="00147580" w:rsidRPr="007105BC" w:rsidRDefault="00147580" w:rsidP="00BC7AFD">
      <w:pPr>
        <w:pStyle w:val="ListParagraph"/>
        <w:numPr>
          <w:ilvl w:val="0"/>
          <w:numId w:val="25"/>
        </w:numPr>
        <w:jc w:val="both"/>
        <w:rPr>
          <w:rFonts w:asciiTheme="majorHAnsi" w:hAnsiTheme="majorHAnsi"/>
        </w:rPr>
      </w:pPr>
      <w:r>
        <w:rPr>
          <w:rFonts w:asciiTheme="majorHAnsi" w:hAnsiTheme="majorHAnsi"/>
        </w:rPr>
        <w:t xml:space="preserve">In </w:t>
      </w:r>
      <w:r w:rsidRPr="007105BC">
        <w:rPr>
          <w:rFonts w:asciiTheme="majorHAnsi" w:hAnsiTheme="majorHAnsi"/>
        </w:rPr>
        <w:t>Europe</w:t>
      </w:r>
      <w:r>
        <w:rPr>
          <w:rFonts w:asciiTheme="majorHAnsi" w:hAnsiTheme="majorHAnsi"/>
        </w:rPr>
        <w:t>,</w:t>
      </w:r>
      <w:r w:rsidRPr="007105BC">
        <w:rPr>
          <w:rFonts w:asciiTheme="majorHAnsi" w:hAnsiTheme="majorHAnsi"/>
        </w:rPr>
        <w:t xml:space="preserve"> no cases </w:t>
      </w:r>
      <w:r>
        <w:rPr>
          <w:rFonts w:asciiTheme="majorHAnsi" w:hAnsiTheme="majorHAnsi"/>
        </w:rPr>
        <w:t>were declared between 2003 and</w:t>
      </w:r>
      <w:r w:rsidRPr="007105BC">
        <w:rPr>
          <w:rFonts w:asciiTheme="majorHAnsi" w:hAnsiTheme="majorHAnsi"/>
        </w:rPr>
        <w:t xml:space="preserve"> 2020</w:t>
      </w:r>
      <w:r>
        <w:rPr>
          <w:rFonts w:asciiTheme="majorHAnsi" w:hAnsiTheme="majorHAnsi"/>
        </w:rPr>
        <w:t>.</w:t>
      </w:r>
    </w:p>
    <w:p w14:paraId="5D90F1C4" w14:textId="77777777" w:rsidR="00147580" w:rsidRPr="007105BC" w:rsidRDefault="00147580" w:rsidP="00BC7AFD">
      <w:pPr>
        <w:jc w:val="both"/>
        <w:rPr>
          <w:rFonts w:asciiTheme="majorHAnsi" w:hAnsiTheme="majorHAnsi"/>
        </w:rPr>
      </w:pPr>
    </w:p>
    <w:p w14:paraId="795F2791" w14:textId="4095B386" w:rsidR="00147580" w:rsidRPr="00D31613" w:rsidRDefault="00147580" w:rsidP="003807E0">
      <w:pPr>
        <w:pStyle w:val="ListParagraph"/>
        <w:numPr>
          <w:ilvl w:val="0"/>
          <w:numId w:val="9"/>
        </w:numPr>
        <w:jc w:val="both"/>
        <w:rPr>
          <w:rFonts w:asciiTheme="majorHAnsi" w:hAnsiTheme="majorHAnsi"/>
        </w:rPr>
      </w:pPr>
      <w:r w:rsidRPr="00D31613">
        <w:rPr>
          <w:rFonts w:asciiTheme="majorHAnsi" w:hAnsiTheme="majorHAnsi"/>
        </w:rPr>
        <w:t xml:space="preserve">Chikungunya </w:t>
      </w:r>
      <w:r w:rsidRPr="00D31613">
        <w:rPr>
          <w:rStyle w:val="FootnoteReference"/>
          <w:rFonts w:asciiTheme="majorHAnsi" w:hAnsiTheme="majorHAnsi"/>
        </w:rPr>
        <w:footnoteReference w:id="68"/>
      </w:r>
    </w:p>
    <w:p w14:paraId="67A82BB7" w14:textId="77777777" w:rsidR="00147580" w:rsidRPr="00D31613" w:rsidRDefault="00147580" w:rsidP="00BC7AFD">
      <w:pPr>
        <w:jc w:val="both"/>
        <w:rPr>
          <w:rFonts w:asciiTheme="majorHAnsi" w:hAnsiTheme="majorHAnsi"/>
        </w:rPr>
      </w:pPr>
    </w:p>
    <w:p w14:paraId="7FBAED1C" w14:textId="64B6265F" w:rsidR="00147580" w:rsidRPr="00D31613" w:rsidRDefault="00147580" w:rsidP="003807E0">
      <w:pPr>
        <w:pStyle w:val="ListParagraph"/>
        <w:numPr>
          <w:ilvl w:val="0"/>
          <w:numId w:val="27"/>
        </w:numPr>
        <w:jc w:val="both"/>
        <w:rPr>
          <w:rFonts w:asciiTheme="majorHAnsi" w:hAnsiTheme="majorHAnsi"/>
        </w:rPr>
      </w:pPr>
      <w:r>
        <w:rPr>
          <w:rFonts w:asciiTheme="majorHAnsi" w:hAnsiTheme="majorHAnsi"/>
        </w:rPr>
        <w:t>There is neither prevention nor t</w:t>
      </w:r>
      <w:r w:rsidRPr="00D31613">
        <w:rPr>
          <w:rFonts w:asciiTheme="majorHAnsi" w:hAnsiTheme="majorHAnsi"/>
        </w:rPr>
        <w:t>reatment</w:t>
      </w:r>
      <w:r>
        <w:rPr>
          <w:rFonts w:asciiTheme="majorHAnsi" w:hAnsiTheme="majorHAnsi"/>
        </w:rPr>
        <w:t xml:space="preserve"> available.</w:t>
      </w:r>
    </w:p>
    <w:p w14:paraId="412752DE" w14:textId="3DA0497F" w:rsidR="00147580" w:rsidRPr="00D31613" w:rsidRDefault="00247383" w:rsidP="003807E0">
      <w:pPr>
        <w:pStyle w:val="ListParagraph"/>
        <w:numPr>
          <w:ilvl w:val="0"/>
          <w:numId w:val="27"/>
        </w:numPr>
        <w:jc w:val="both"/>
        <w:rPr>
          <w:rFonts w:asciiTheme="majorHAnsi" w:hAnsiTheme="majorHAnsi"/>
        </w:rPr>
      </w:pPr>
      <w:r>
        <w:rPr>
          <w:rFonts w:asciiTheme="majorHAnsi" w:hAnsiTheme="majorHAnsi"/>
        </w:rPr>
        <w:t xml:space="preserve">The disease is transmitted by an Aedes type mosquito. </w:t>
      </w:r>
      <w:r w:rsidR="00147580">
        <w:rPr>
          <w:rFonts w:asciiTheme="majorHAnsi" w:hAnsiTheme="majorHAnsi"/>
        </w:rPr>
        <w:t xml:space="preserve">There is </w:t>
      </w:r>
      <w:r w:rsidR="00147580" w:rsidRPr="00D31613">
        <w:rPr>
          <w:rFonts w:asciiTheme="majorHAnsi" w:hAnsiTheme="majorHAnsi"/>
        </w:rPr>
        <w:t>no human-to-human transmission</w:t>
      </w:r>
      <w:r w:rsidR="00147580">
        <w:rPr>
          <w:rFonts w:asciiTheme="majorHAnsi" w:hAnsiTheme="majorHAnsi"/>
        </w:rPr>
        <w:t>.</w:t>
      </w:r>
    </w:p>
    <w:p w14:paraId="1CA2E6B1" w14:textId="5DA361B1" w:rsidR="00147580" w:rsidRPr="00D31613" w:rsidRDefault="00147580" w:rsidP="003807E0">
      <w:pPr>
        <w:pStyle w:val="ListParagraph"/>
        <w:numPr>
          <w:ilvl w:val="0"/>
          <w:numId w:val="27"/>
        </w:numPr>
        <w:jc w:val="both"/>
        <w:rPr>
          <w:rFonts w:asciiTheme="majorHAnsi" w:hAnsiTheme="majorHAnsi"/>
        </w:rPr>
      </w:pPr>
      <w:r>
        <w:rPr>
          <w:rFonts w:asciiTheme="majorHAnsi" w:hAnsiTheme="majorHAnsi"/>
        </w:rPr>
        <w:t xml:space="preserve">Overall, </w:t>
      </w:r>
      <w:r w:rsidRPr="00D31613">
        <w:rPr>
          <w:rFonts w:asciiTheme="majorHAnsi" w:hAnsiTheme="majorHAnsi"/>
        </w:rPr>
        <w:t xml:space="preserve">1,9 million </w:t>
      </w:r>
      <w:r>
        <w:rPr>
          <w:rFonts w:asciiTheme="majorHAnsi" w:hAnsiTheme="majorHAnsi"/>
        </w:rPr>
        <w:t xml:space="preserve">cases were declared </w:t>
      </w:r>
      <w:r w:rsidRPr="00D31613">
        <w:rPr>
          <w:rFonts w:asciiTheme="majorHAnsi" w:hAnsiTheme="majorHAnsi"/>
        </w:rPr>
        <w:t>in Asia since 2005</w:t>
      </w:r>
    </w:p>
    <w:p w14:paraId="3078D830" w14:textId="596EDDBC" w:rsidR="00147580" w:rsidRPr="00D31613" w:rsidRDefault="00147580" w:rsidP="003807E0">
      <w:pPr>
        <w:pStyle w:val="ListParagraph"/>
        <w:numPr>
          <w:ilvl w:val="0"/>
          <w:numId w:val="27"/>
        </w:numPr>
        <w:jc w:val="both"/>
        <w:rPr>
          <w:rFonts w:asciiTheme="majorHAnsi" w:hAnsiTheme="majorHAnsi"/>
        </w:rPr>
      </w:pPr>
      <w:r>
        <w:rPr>
          <w:rFonts w:asciiTheme="majorHAnsi" w:hAnsiTheme="majorHAnsi"/>
        </w:rPr>
        <w:t xml:space="preserve">The </w:t>
      </w:r>
      <w:r w:rsidRPr="00D31613">
        <w:rPr>
          <w:rFonts w:asciiTheme="majorHAnsi" w:hAnsiTheme="majorHAnsi"/>
        </w:rPr>
        <w:t>CFR</w:t>
      </w:r>
      <w:r>
        <w:rPr>
          <w:rFonts w:asciiTheme="majorHAnsi" w:hAnsiTheme="majorHAnsi"/>
        </w:rPr>
        <w:t xml:space="preserve"> is</w:t>
      </w:r>
      <w:r w:rsidRPr="00D31613">
        <w:rPr>
          <w:rFonts w:asciiTheme="majorHAnsi" w:hAnsiTheme="majorHAnsi"/>
        </w:rPr>
        <w:t xml:space="preserve"> 0 but </w:t>
      </w:r>
      <w:r>
        <w:rPr>
          <w:rFonts w:asciiTheme="majorHAnsi" w:hAnsiTheme="majorHAnsi"/>
        </w:rPr>
        <w:t xml:space="preserve">the disease is a </w:t>
      </w:r>
      <w:r w:rsidRPr="00D31613">
        <w:rPr>
          <w:rFonts w:asciiTheme="majorHAnsi" w:hAnsiTheme="majorHAnsi"/>
        </w:rPr>
        <w:t>death cofactor in elderly</w:t>
      </w:r>
      <w:r>
        <w:rPr>
          <w:rFonts w:asciiTheme="majorHAnsi" w:hAnsiTheme="majorHAnsi"/>
        </w:rPr>
        <w:t>.</w:t>
      </w:r>
    </w:p>
    <w:p w14:paraId="270A72A5" w14:textId="0D3D52A9" w:rsidR="00147580" w:rsidRPr="00D31613" w:rsidRDefault="00147580" w:rsidP="003807E0">
      <w:pPr>
        <w:pStyle w:val="ListParagraph"/>
        <w:numPr>
          <w:ilvl w:val="0"/>
          <w:numId w:val="27"/>
        </w:numPr>
        <w:jc w:val="both"/>
        <w:rPr>
          <w:rFonts w:asciiTheme="majorHAnsi" w:hAnsiTheme="majorHAnsi"/>
        </w:rPr>
      </w:pPr>
      <w:r w:rsidRPr="00D31613">
        <w:rPr>
          <w:rFonts w:asciiTheme="majorHAnsi" w:hAnsiTheme="majorHAnsi"/>
        </w:rPr>
        <w:t>Mortality</w:t>
      </w:r>
      <w:r>
        <w:rPr>
          <w:rFonts w:asciiTheme="majorHAnsi" w:hAnsiTheme="majorHAnsi"/>
        </w:rPr>
        <w:t xml:space="preserve"> is almost zero. </w:t>
      </w:r>
    </w:p>
    <w:p w14:paraId="56DCE92D" w14:textId="7D618ABE" w:rsidR="00147580" w:rsidRPr="00D31613" w:rsidRDefault="00147580" w:rsidP="003807E0">
      <w:pPr>
        <w:pStyle w:val="ListParagraph"/>
        <w:numPr>
          <w:ilvl w:val="0"/>
          <w:numId w:val="27"/>
        </w:numPr>
        <w:jc w:val="both"/>
        <w:rPr>
          <w:rFonts w:asciiTheme="majorHAnsi" w:hAnsiTheme="majorHAnsi"/>
        </w:rPr>
      </w:pPr>
      <w:r w:rsidRPr="00D31613">
        <w:rPr>
          <w:rFonts w:asciiTheme="majorHAnsi" w:hAnsiTheme="majorHAnsi"/>
        </w:rPr>
        <w:t>Occupational concentration: no</w:t>
      </w:r>
    </w:p>
    <w:p w14:paraId="1E958B8A" w14:textId="22BF9B13" w:rsidR="00247383" w:rsidRPr="00C76E80" w:rsidRDefault="00147580" w:rsidP="00C76E80">
      <w:pPr>
        <w:pStyle w:val="ListParagraph"/>
        <w:numPr>
          <w:ilvl w:val="0"/>
          <w:numId w:val="27"/>
        </w:numPr>
        <w:jc w:val="both"/>
        <w:rPr>
          <w:rFonts w:asciiTheme="majorHAnsi" w:hAnsiTheme="majorHAnsi"/>
        </w:rPr>
      </w:pPr>
      <w:r w:rsidRPr="00D31613">
        <w:rPr>
          <w:rFonts w:asciiTheme="majorHAnsi" w:hAnsiTheme="majorHAnsi"/>
        </w:rPr>
        <w:t xml:space="preserve">Europe: not present </w:t>
      </w:r>
      <w:r w:rsidRPr="00D31613">
        <w:rPr>
          <w:rStyle w:val="FootnoteReference"/>
          <w:rFonts w:asciiTheme="majorHAnsi" w:hAnsiTheme="majorHAnsi"/>
        </w:rPr>
        <w:footnoteReference w:id="69"/>
      </w:r>
    </w:p>
    <w:p w14:paraId="6A16EC98" w14:textId="77777777" w:rsidR="00247383" w:rsidRDefault="00247383" w:rsidP="007105BC">
      <w:pPr>
        <w:pStyle w:val="ListParagraph"/>
        <w:ind w:left="360"/>
        <w:jc w:val="both"/>
        <w:rPr>
          <w:rFonts w:asciiTheme="majorHAnsi" w:hAnsiTheme="majorHAnsi"/>
        </w:rPr>
      </w:pPr>
    </w:p>
    <w:p w14:paraId="527DE414" w14:textId="35F2A30C" w:rsidR="00147580" w:rsidRPr="00D31613" w:rsidRDefault="00147580" w:rsidP="003807E0">
      <w:pPr>
        <w:pStyle w:val="ListParagraph"/>
        <w:numPr>
          <w:ilvl w:val="0"/>
          <w:numId w:val="9"/>
        </w:numPr>
        <w:jc w:val="both"/>
        <w:rPr>
          <w:rFonts w:asciiTheme="majorHAnsi" w:hAnsiTheme="majorHAnsi"/>
        </w:rPr>
      </w:pPr>
      <w:r w:rsidRPr="00D31613">
        <w:rPr>
          <w:rFonts w:asciiTheme="majorHAnsi" w:hAnsiTheme="majorHAnsi"/>
        </w:rPr>
        <w:t xml:space="preserve">Ebola </w:t>
      </w:r>
      <w:r w:rsidRPr="00D31613">
        <w:rPr>
          <w:rStyle w:val="FootnoteReference"/>
          <w:rFonts w:asciiTheme="majorHAnsi" w:hAnsiTheme="majorHAnsi"/>
        </w:rPr>
        <w:footnoteReference w:id="70"/>
      </w:r>
    </w:p>
    <w:p w14:paraId="0C7B0F4D" w14:textId="77777777" w:rsidR="00147580" w:rsidRPr="00D31613" w:rsidRDefault="00147580" w:rsidP="00BC7AFD">
      <w:pPr>
        <w:jc w:val="both"/>
        <w:rPr>
          <w:rFonts w:asciiTheme="majorHAnsi" w:hAnsiTheme="majorHAnsi"/>
        </w:rPr>
      </w:pPr>
    </w:p>
    <w:p w14:paraId="6EF79B8A" w14:textId="77EB8A21" w:rsidR="00147580" w:rsidRPr="00D31613" w:rsidRDefault="00147580" w:rsidP="00D31613">
      <w:pPr>
        <w:pStyle w:val="ListParagraph"/>
        <w:numPr>
          <w:ilvl w:val="0"/>
          <w:numId w:val="36"/>
        </w:numPr>
        <w:jc w:val="both"/>
        <w:rPr>
          <w:rFonts w:ascii="Calibri" w:eastAsia="Times New Roman" w:hAnsi="Calibri" w:cs="Times New Roman"/>
        </w:rPr>
      </w:pPr>
      <w:r w:rsidRPr="00D31613">
        <w:rPr>
          <w:rFonts w:asciiTheme="majorHAnsi" w:hAnsiTheme="majorHAnsi"/>
        </w:rPr>
        <w:t xml:space="preserve">Prevention: </w:t>
      </w:r>
      <w:r w:rsidRPr="00D31613">
        <w:rPr>
          <w:rFonts w:ascii="Calibri" w:eastAsia="Times New Roman" w:hAnsi="Calibri" w:cs="Times New Roman"/>
        </w:rPr>
        <w:t>vacc</w:t>
      </w:r>
      <w:r>
        <w:rPr>
          <w:rFonts w:ascii="Calibri" w:eastAsia="Times New Roman" w:hAnsi="Calibri" w:cs="Times New Roman"/>
        </w:rPr>
        <w:t>ine rVSV-ZEBOV was successfully</w:t>
      </w:r>
      <w:r w:rsidRPr="00D31613">
        <w:rPr>
          <w:rFonts w:ascii="Calibri" w:eastAsia="Times New Roman" w:hAnsi="Calibri" w:cs="Times New Roman"/>
        </w:rPr>
        <w:t xml:space="preserve"> used in </w:t>
      </w:r>
      <w:r>
        <w:rPr>
          <w:rFonts w:ascii="Calibri" w:eastAsia="Times New Roman" w:hAnsi="Calibri" w:cs="Times New Roman"/>
        </w:rPr>
        <w:t xml:space="preserve">the </w:t>
      </w:r>
      <w:r w:rsidRPr="00D31613">
        <w:rPr>
          <w:rFonts w:ascii="Calibri" w:eastAsia="Times New Roman" w:hAnsi="Calibri" w:cs="Times New Roman"/>
        </w:rPr>
        <w:t>RDC 2018-19 outbreak. Surveillance, contact tracing</w:t>
      </w:r>
      <w:r>
        <w:rPr>
          <w:rFonts w:ascii="Calibri" w:eastAsia="Times New Roman" w:hAnsi="Calibri" w:cs="Times New Roman"/>
        </w:rPr>
        <w:t xml:space="preserve"> and quarantine are effective</w:t>
      </w:r>
      <w:r w:rsidRPr="00D31613">
        <w:rPr>
          <w:rFonts w:ascii="Calibri" w:eastAsia="Times New Roman" w:hAnsi="Calibri" w:cs="Times New Roman"/>
        </w:rPr>
        <w:t xml:space="preserve">. </w:t>
      </w:r>
      <w:r>
        <w:rPr>
          <w:rFonts w:asciiTheme="majorHAnsi" w:hAnsiTheme="majorHAnsi"/>
        </w:rPr>
        <w:t>A</w:t>
      </w:r>
      <w:r w:rsidRPr="00D31613">
        <w:rPr>
          <w:rFonts w:asciiTheme="majorHAnsi" w:hAnsiTheme="majorHAnsi"/>
        </w:rPr>
        <w:t xml:space="preserve"> multidrug therapy </w:t>
      </w:r>
      <w:r>
        <w:rPr>
          <w:rFonts w:asciiTheme="majorHAnsi" w:hAnsiTheme="majorHAnsi"/>
        </w:rPr>
        <w:t>is being tested</w:t>
      </w:r>
      <w:r w:rsidRPr="00D31613">
        <w:rPr>
          <w:rFonts w:asciiTheme="majorHAnsi" w:hAnsiTheme="majorHAnsi"/>
        </w:rPr>
        <w:t xml:space="preserve">. </w:t>
      </w:r>
      <w:r>
        <w:rPr>
          <w:rFonts w:asciiTheme="majorHAnsi" w:hAnsiTheme="majorHAnsi"/>
        </w:rPr>
        <w:t>S</w:t>
      </w:r>
      <w:r w:rsidRPr="00D31613">
        <w:rPr>
          <w:rFonts w:asciiTheme="majorHAnsi" w:hAnsiTheme="majorHAnsi"/>
        </w:rPr>
        <w:t>upportive treatment</w:t>
      </w:r>
      <w:r>
        <w:rPr>
          <w:rFonts w:asciiTheme="majorHAnsi" w:hAnsiTheme="majorHAnsi"/>
        </w:rPr>
        <w:t xml:space="preserve"> is moderately effective.</w:t>
      </w:r>
    </w:p>
    <w:p w14:paraId="2C16F099" w14:textId="521EA421" w:rsidR="00147580" w:rsidRPr="00D31613" w:rsidRDefault="00147580" w:rsidP="003807E0">
      <w:pPr>
        <w:pStyle w:val="ListParagraph"/>
        <w:numPr>
          <w:ilvl w:val="0"/>
          <w:numId w:val="29"/>
        </w:numPr>
        <w:jc w:val="both"/>
        <w:rPr>
          <w:rFonts w:asciiTheme="majorHAnsi" w:hAnsiTheme="majorHAnsi"/>
        </w:rPr>
      </w:pPr>
      <w:r w:rsidRPr="00D31613">
        <w:rPr>
          <w:rFonts w:asciiTheme="majorHAnsi" w:hAnsiTheme="majorHAnsi"/>
        </w:rPr>
        <w:t xml:space="preserve">R0 </w:t>
      </w:r>
      <w:r>
        <w:rPr>
          <w:rFonts w:asciiTheme="majorHAnsi" w:hAnsiTheme="majorHAnsi"/>
        </w:rPr>
        <w:t>has been</w:t>
      </w:r>
      <w:r w:rsidRPr="00D31613">
        <w:rPr>
          <w:rFonts w:asciiTheme="majorHAnsi" w:hAnsiTheme="majorHAnsi"/>
        </w:rPr>
        <w:t xml:space="preserve"> 1 to 1.3</w:t>
      </w:r>
      <w:r w:rsidR="007B4A0B">
        <w:rPr>
          <w:rFonts w:asciiTheme="majorHAnsi" w:hAnsiTheme="majorHAnsi"/>
        </w:rPr>
        <w:t xml:space="preserve"> </w:t>
      </w:r>
      <w:r w:rsidRPr="00D31613">
        <w:rPr>
          <w:rStyle w:val="FootnoteReference"/>
          <w:rFonts w:asciiTheme="majorHAnsi" w:hAnsiTheme="majorHAnsi"/>
        </w:rPr>
        <w:footnoteReference w:id="71"/>
      </w:r>
      <w:r w:rsidRPr="00D31613">
        <w:rPr>
          <w:rFonts w:asciiTheme="majorHAnsi" w:hAnsiTheme="majorHAnsi"/>
        </w:rPr>
        <w:t xml:space="preserve"> </w:t>
      </w:r>
      <w:r>
        <w:rPr>
          <w:rFonts w:asciiTheme="majorHAnsi" w:hAnsiTheme="majorHAnsi"/>
        </w:rPr>
        <w:t xml:space="preserve">and even </w:t>
      </w:r>
      <w:r w:rsidRPr="00D31613">
        <w:rPr>
          <w:rFonts w:asciiTheme="majorHAnsi" w:hAnsiTheme="majorHAnsi"/>
        </w:rPr>
        <w:t xml:space="preserve">1.5 </w:t>
      </w:r>
      <w:r w:rsidRPr="00D31613">
        <w:rPr>
          <w:rStyle w:val="FootnoteReference"/>
          <w:rFonts w:asciiTheme="majorHAnsi" w:hAnsiTheme="majorHAnsi"/>
        </w:rPr>
        <w:footnoteReference w:id="72"/>
      </w:r>
      <w:r>
        <w:rPr>
          <w:rFonts w:asciiTheme="majorHAnsi" w:hAnsiTheme="majorHAnsi"/>
        </w:rPr>
        <w:t xml:space="preserve"> </w:t>
      </w:r>
      <w:r>
        <w:rPr>
          <w:rStyle w:val="FootnoteReference"/>
          <w:rFonts w:asciiTheme="majorHAnsi" w:hAnsiTheme="majorHAnsi"/>
        </w:rPr>
        <w:footnoteReference w:id="73"/>
      </w:r>
    </w:p>
    <w:p w14:paraId="0718F3FA" w14:textId="3A42AA59" w:rsidR="00147580" w:rsidRPr="00D31613" w:rsidRDefault="00147580" w:rsidP="003807E0">
      <w:pPr>
        <w:pStyle w:val="ListParagraph"/>
        <w:numPr>
          <w:ilvl w:val="0"/>
          <w:numId w:val="29"/>
        </w:numPr>
        <w:jc w:val="both"/>
        <w:rPr>
          <w:rFonts w:asciiTheme="majorHAnsi" w:hAnsiTheme="majorHAnsi"/>
        </w:rPr>
      </w:pPr>
      <w:r>
        <w:rPr>
          <w:rFonts w:asciiTheme="majorHAnsi" w:hAnsiTheme="majorHAnsi"/>
        </w:rPr>
        <w:t>With regard to i</w:t>
      </w:r>
      <w:r w:rsidRPr="00D31613">
        <w:rPr>
          <w:rFonts w:asciiTheme="majorHAnsi" w:hAnsiTheme="majorHAnsi"/>
        </w:rPr>
        <w:t>ncidence</w:t>
      </w:r>
      <w:r>
        <w:rPr>
          <w:rFonts w:asciiTheme="majorHAnsi" w:hAnsiTheme="majorHAnsi"/>
        </w:rPr>
        <w:t>,</w:t>
      </w:r>
      <w:r w:rsidRPr="00D31613">
        <w:rPr>
          <w:rFonts w:asciiTheme="majorHAnsi" w:hAnsiTheme="majorHAnsi"/>
        </w:rPr>
        <w:t xml:space="preserve"> 29000 </w:t>
      </w:r>
      <w:r>
        <w:rPr>
          <w:rFonts w:asciiTheme="majorHAnsi" w:hAnsiTheme="majorHAnsi"/>
        </w:rPr>
        <w:t xml:space="preserve">cases occurred </w:t>
      </w:r>
      <w:r w:rsidRPr="00D31613">
        <w:rPr>
          <w:rFonts w:asciiTheme="majorHAnsi" w:hAnsiTheme="majorHAnsi"/>
        </w:rPr>
        <w:t>in Sierra Leone, Liberia and Guinea</w:t>
      </w:r>
      <w:r>
        <w:rPr>
          <w:rFonts w:asciiTheme="majorHAnsi" w:hAnsiTheme="majorHAnsi"/>
        </w:rPr>
        <w:t xml:space="preserve"> during the</w:t>
      </w:r>
      <w:r w:rsidRPr="00D31613">
        <w:rPr>
          <w:rFonts w:asciiTheme="majorHAnsi" w:hAnsiTheme="majorHAnsi"/>
        </w:rPr>
        <w:t xml:space="preserve"> 2014-2016 epidemic</w:t>
      </w:r>
      <w:r>
        <w:rPr>
          <w:rFonts w:asciiTheme="majorHAnsi" w:hAnsiTheme="majorHAnsi"/>
        </w:rPr>
        <w:t xml:space="preserve">. 27% of infections were asymptomatic. </w:t>
      </w:r>
      <w:bookmarkStart w:id="5" w:name="_Ref450386897"/>
      <w:r>
        <w:rPr>
          <w:rStyle w:val="FootnoteReference"/>
          <w:rFonts w:asciiTheme="majorHAnsi" w:hAnsiTheme="majorHAnsi"/>
        </w:rPr>
        <w:footnoteReference w:id="74"/>
      </w:r>
      <w:bookmarkEnd w:id="5"/>
    </w:p>
    <w:p w14:paraId="635481DA" w14:textId="6047A9D5" w:rsidR="00147580" w:rsidRPr="00D31613" w:rsidRDefault="00147580" w:rsidP="003807E0">
      <w:pPr>
        <w:pStyle w:val="ListParagraph"/>
        <w:numPr>
          <w:ilvl w:val="0"/>
          <w:numId w:val="29"/>
        </w:numPr>
        <w:jc w:val="both"/>
        <w:rPr>
          <w:rFonts w:asciiTheme="majorHAnsi" w:hAnsiTheme="majorHAnsi"/>
        </w:rPr>
      </w:pPr>
      <w:r w:rsidRPr="00D31613">
        <w:rPr>
          <w:rFonts w:asciiTheme="majorHAnsi" w:hAnsiTheme="majorHAnsi"/>
        </w:rPr>
        <w:t>CFR</w:t>
      </w:r>
      <w:r>
        <w:rPr>
          <w:rFonts w:asciiTheme="majorHAnsi" w:hAnsiTheme="majorHAnsi"/>
        </w:rPr>
        <w:t xml:space="preserve"> is 50% (25-90%).</w:t>
      </w:r>
    </w:p>
    <w:p w14:paraId="3C0685B3" w14:textId="371552B7" w:rsidR="00147580" w:rsidRPr="00D31613" w:rsidRDefault="00147580" w:rsidP="003807E0">
      <w:pPr>
        <w:pStyle w:val="ListParagraph"/>
        <w:numPr>
          <w:ilvl w:val="0"/>
          <w:numId w:val="29"/>
        </w:numPr>
        <w:jc w:val="both"/>
        <w:rPr>
          <w:rFonts w:asciiTheme="majorHAnsi" w:hAnsiTheme="majorHAnsi"/>
        </w:rPr>
      </w:pPr>
      <w:r>
        <w:rPr>
          <w:rFonts w:asciiTheme="majorHAnsi" w:hAnsiTheme="majorHAnsi"/>
        </w:rPr>
        <w:t>There were</w:t>
      </w:r>
      <w:r w:rsidRPr="00D31613">
        <w:rPr>
          <w:rFonts w:asciiTheme="majorHAnsi" w:hAnsiTheme="majorHAnsi"/>
        </w:rPr>
        <w:t xml:space="preserve"> 11500 deaths during the Sierra Leone, Liberia and Guinea 2014-2016 epidemic</w:t>
      </w:r>
    </w:p>
    <w:p w14:paraId="61440761" w14:textId="46497B91" w:rsidR="00147580" w:rsidRPr="00D31613" w:rsidRDefault="00147580" w:rsidP="003807E0">
      <w:pPr>
        <w:pStyle w:val="ListParagraph"/>
        <w:numPr>
          <w:ilvl w:val="0"/>
          <w:numId w:val="29"/>
        </w:numPr>
        <w:jc w:val="both"/>
        <w:rPr>
          <w:rFonts w:asciiTheme="majorHAnsi" w:hAnsiTheme="majorHAnsi"/>
        </w:rPr>
      </w:pPr>
      <w:r>
        <w:rPr>
          <w:rFonts w:asciiTheme="majorHAnsi" w:hAnsiTheme="majorHAnsi"/>
        </w:rPr>
        <w:t xml:space="preserve">The greatest risk of secondary attack is nursing care and in general, health care services. </w:t>
      </w:r>
    </w:p>
    <w:p w14:paraId="09DC0EE6" w14:textId="4CB3D7F6" w:rsidR="00147580" w:rsidRPr="00D31613" w:rsidRDefault="00147580" w:rsidP="003807E0">
      <w:pPr>
        <w:pStyle w:val="ListParagraph"/>
        <w:numPr>
          <w:ilvl w:val="0"/>
          <w:numId w:val="29"/>
        </w:numPr>
        <w:jc w:val="both"/>
        <w:rPr>
          <w:rFonts w:asciiTheme="majorHAnsi" w:hAnsiTheme="majorHAnsi"/>
        </w:rPr>
      </w:pPr>
      <w:r>
        <w:rPr>
          <w:rFonts w:asciiTheme="majorHAnsi" w:hAnsiTheme="majorHAnsi"/>
        </w:rPr>
        <w:t xml:space="preserve">Only a few imported cases occurred in Europe (mainly health professionals contaminated in Africa and treated in Europe). </w:t>
      </w:r>
    </w:p>
    <w:p w14:paraId="1066CCB7" w14:textId="77777777" w:rsidR="00147580" w:rsidRPr="00350985" w:rsidRDefault="00147580" w:rsidP="00BC7AFD">
      <w:pPr>
        <w:jc w:val="both"/>
        <w:rPr>
          <w:rFonts w:asciiTheme="majorHAnsi" w:hAnsiTheme="majorHAnsi"/>
          <w:color w:val="0000FF"/>
        </w:rPr>
      </w:pPr>
    </w:p>
    <w:p w14:paraId="1EAD1A08" w14:textId="003A970A" w:rsidR="00147580" w:rsidRPr="00957046" w:rsidRDefault="00147580" w:rsidP="003807E0">
      <w:pPr>
        <w:pStyle w:val="ListParagraph"/>
        <w:numPr>
          <w:ilvl w:val="0"/>
          <w:numId w:val="9"/>
        </w:numPr>
        <w:jc w:val="both"/>
        <w:rPr>
          <w:rFonts w:asciiTheme="majorHAnsi" w:hAnsiTheme="majorHAnsi"/>
        </w:rPr>
      </w:pPr>
      <w:r w:rsidRPr="00957046">
        <w:rPr>
          <w:rFonts w:asciiTheme="majorHAnsi" w:hAnsiTheme="majorHAnsi"/>
        </w:rPr>
        <w:t xml:space="preserve">Marburg hemorrhagic fever </w:t>
      </w:r>
      <w:r w:rsidRPr="00957046">
        <w:rPr>
          <w:rStyle w:val="FootnoteReference"/>
          <w:rFonts w:asciiTheme="majorHAnsi" w:hAnsiTheme="majorHAnsi"/>
        </w:rPr>
        <w:footnoteReference w:id="75"/>
      </w:r>
    </w:p>
    <w:p w14:paraId="52C8555B" w14:textId="77777777" w:rsidR="00147580" w:rsidRPr="00957046" w:rsidRDefault="00147580" w:rsidP="00BC7AFD">
      <w:pPr>
        <w:jc w:val="both"/>
        <w:rPr>
          <w:rFonts w:asciiTheme="majorHAnsi" w:hAnsiTheme="majorHAnsi"/>
        </w:rPr>
      </w:pPr>
    </w:p>
    <w:p w14:paraId="2D5C34A6" w14:textId="1F99BEFB" w:rsidR="00147580" w:rsidRPr="00957046" w:rsidRDefault="00147580" w:rsidP="003807E0">
      <w:pPr>
        <w:pStyle w:val="ListParagraph"/>
        <w:numPr>
          <w:ilvl w:val="0"/>
          <w:numId w:val="31"/>
        </w:numPr>
        <w:jc w:val="both"/>
        <w:rPr>
          <w:rFonts w:asciiTheme="majorHAnsi" w:hAnsiTheme="majorHAnsi"/>
        </w:rPr>
      </w:pPr>
      <w:r>
        <w:rPr>
          <w:rFonts w:asciiTheme="majorHAnsi" w:hAnsiTheme="majorHAnsi"/>
        </w:rPr>
        <w:t>There is no prevention and no t</w:t>
      </w:r>
      <w:r w:rsidRPr="00957046">
        <w:rPr>
          <w:rFonts w:asciiTheme="majorHAnsi" w:hAnsiTheme="majorHAnsi"/>
        </w:rPr>
        <w:t>reatment</w:t>
      </w:r>
      <w:r>
        <w:rPr>
          <w:rFonts w:asciiTheme="majorHAnsi" w:hAnsiTheme="majorHAnsi"/>
        </w:rPr>
        <w:t xml:space="preserve">. </w:t>
      </w:r>
    </w:p>
    <w:p w14:paraId="455C868B" w14:textId="2D7FA0E3" w:rsidR="00147580" w:rsidRPr="00957046" w:rsidRDefault="00147580" w:rsidP="003807E0">
      <w:pPr>
        <w:pStyle w:val="ListParagraph"/>
        <w:numPr>
          <w:ilvl w:val="0"/>
          <w:numId w:val="31"/>
        </w:numPr>
        <w:jc w:val="both"/>
        <w:rPr>
          <w:rFonts w:asciiTheme="majorHAnsi" w:hAnsiTheme="majorHAnsi"/>
        </w:rPr>
      </w:pPr>
      <w:r>
        <w:rPr>
          <w:rFonts w:asciiTheme="majorHAnsi" w:hAnsiTheme="majorHAnsi"/>
        </w:rPr>
        <w:t xml:space="preserve">The </w:t>
      </w:r>
      <w:r w:rsidRPr="00957046">
        <w:rPr>
          <w:rFonts w:asciiTheme="majorHAnsi" w:hAnsiTheme="majorHAnsi"/>
        </w:rPr>
        <w:t xml:space="preserve">R0 </w:t>
      </w:r>
      <w:r>
        <w:rPr>
          <w:rFonts w:asciiTheme="majorHAnsi" w:hAnsiTheme="majorHAnsi"/>
        </w:rPr>
        <w:t>is</w:t>
      </w:r>
      <w:r w:rsidRPr="00957046">
        <w:rPr>
          <w:rFonts w:asciiTheme="majorHAnsi" w:hAnsiTheme="majorHAnsi"/>
        </w:rPr>
        <w:t xml:space="preserve"> </w:t>
      </w:r>
      <w:r>
        <w:rPr>
          <w:rFonts w:asciiTheme="majorHAnsi" w:hAnsiTheme="majorHAnsi"/>
        </w:rPr>
        <w:t xml:space="preserve">1.59. </w:t>
      </w:r>
      <w:r>
        <w:rPr>
          <w:rStyle w:val="FootnoteReference"/>
          <w:rFonts w:asciiTheme="majorHAnsi" w:hAnsiTheme="majorHAnsi"/>
        </w:rPr>
        <w:footnoteReference w:id="76"/>
      </w:r>
      <w:r>
        <w:rPr>
          <w:rFonts w:asciiTheme="majorHAnsi" w:hAnsiTheme="majorHAnsi"/>
        </w:rPr>
        <w:t xml:space="preserve"> Mainly b</w:t>
      </w:r>
      <w:r w:rsidRPr="00957046">
        <w:rPr>
          <w:rFonts w:asciiTheme="majorHAnsi" w:hAnsiTheme="majorHAnsi"/>
        </w:rPr>
        <w:t>ats</w:t>
      </w:r>
      <w:r>
        <w:rPr>
          <w:rFonts w:asciiTheme="majorHAnsi" w:hAnsiTheme="majorHAnsi"/>
        </w:rPr>
        <w:t xml:space="preserve"> transmit the disease</w:t>
      </w:r>
      <w:r w:rsidRPr="00957046">
        <w:rPr>
          <w:rFonts w:asciiTheme="majorHAnsi" w:hAnsiTheme="majorHAnsi"/>
        </w:rPr>
        <w:t xml:space="preserve">, </w:t>
      </w:r>
      <w:r>
        <w:rPr>
          <w:rFonts w:asciiTheme="majorHAnsi" w:hAnsiTheme="majorHAnsi"/>
        </w:rPr>
        <w:t xml:space="preserve">but there is some </w:t>
      </w:r>
      <w:r w:rsidRPr="00957046">
        <w:rPr>
          <w:rFonts w:asciiTheme="majorHAnsi" w:hAnsiTheme="majorHAnsi"/>
        </w:rPr>
        <w:t>human-to-human transmission</w:t>
      </w:r>
      <w:r>
        <w:rPr>
          <w:rFonts w:asciiTheme="majorHAnsi" w:hAnsiTheme="majorHAnsi"/>
        </w:rPr>
        <w:t>.</w:t>
      </w:r>
    </w:p>
    <w:p w14:paraId="09A24BDB" w14:textId="1C97C96B" w:rsidR="00147580" w:rsidRPr="00957046" w:rsidRDefault="00147580" w:rsidP="003807E0">
      <w:pPr>
        <w:pStyle w:val="ListParagraph"/>
        <w:numPr>
          <w:ilvl w:val="0"/>
          <w:numId w:val="31"/>
        </w:numPr>
        <w:jc w:val="both"/>
        <w:rPr>
          <w:rFonts w:asciiTheme="majorHAnsi" w:hAnsiTheme="majorHAnsi"/>
        </w:rPr>
      </w:pPr>
      <w:r w:rsidRPr="00957046">
        <w:rPr>
          <w:rFonts w:asciiTheme="majorHAnsi" w:hAnsiTheme="majorHAnsi"/>
        </w:rPr>
        <w:t xml:space="preserve">29 </w:t>
      </w:r>
      <w:r>
        <w:rPr>
          <w:rFonts w:asciiTheme="majorHAnsi" w:hAnsiTheme="majorHAnsi"/>
        </w:rPr>
        <w:t xml:space="preserve">cases occurred </w:t>
      </w:r>
      <w:r w:rsidRPr="00957046">
        <w:rPr>
          <w:rFonts w:asciiTheme="majorHAnsi" w:hAnsiTheme="majorHAnsi"/>
        </w:rPr>
        <w:t>in Germany in 1967</w:t>
      </w:r>
      <w:r>
        <w:rPr>
          <w:rFonts w:asciiTheme="majorHAnsi" w:hAnsiTheme="majorHAnsi"/>
        </w:rPr>
        <w:t xml:space="preserve"> – due to laboratory contamination initially. During the Angola epidemic, 374 cases were declared </w:t>
      </w:r>
      <w:r w:rsidRPr="00957046">
        <w:rPr>
          <w:rFonts w:asciiTheme="majorHAnsi" w:hAnsiTheme="majorHAnsi"/>
        </w:rPr>
        <w:t>in 2005</w:t>
      </w:r>
      <w:r>
        <w:rPr>
          <w:rFonts w:asciiTheme="majorHAnsi" w:hAnsiTheme="majorHAnsi"/>
        </w:rPr>
        <w:t xml:space="preserve">. Epidemics in humans are rare because of the relatively small reproduction number and long generation time. </w:t>
      </w:r>
    </w:p>
    <w:p w14:paraId="3244BD5E" w14:textId="632336AB" w:rsidR="00147580" w:rsidRPr="00957046" w:rsidRDefault="00147580" w:rsidP="003807E0">
      <w:pPr>
        <w:pStyle w:val="ListParagraph"/>
        <w:numPr>
          <w:ilvl w:val="0"/>
          <w:numId w:val="31"/>
        </w:numPr>
        <w:jc w:val="both"/>
        <w:rPr>
          <w:rFonts w:asciiTheme="majorHAnsi" w:hAnsiTheme="majorHAnsi"/>
        </w:rPr>
      </w:pPr>
      <w:r w:rsidRPr="00957046">
        <w:rPr>
          <w:rFonts w:asciiTheme="majorHAnsi" w:hAnsiTheme="majorHAnsi"/>
        </w:rPr>
        <w:t>CFR</w:t>
      </w:r>
      <w:r>
        <w:rPr>
          <w:rFonts w:asciiTheme="majorHAnsi" w:hAnsiTheme="majorHAnsi"/>
        </w:rPr>
        <w:t xml:space="preserve"> is 80%</w:t>
      </w:r>
    </w:p>
    <w:p w14:paraId="12218A74" w14:textId="0DE400E3" w:rsidR="00147580" w:rsidRPr="00957046" w:rsidRDefault="00147580" w:rsidP="003807E0">
      <w:pPr>
        <w:pStyle w:val="ListParagraph"/>
        <w:numPr>
          <w:ilvl w:val="0"/>
          <w:numId w:val="31"/>
        </w:numPr>
        <w:jc w:val="both"/>
        <w:rPr>
          <w:rFonts w:asciiTheme="majorHAnsi" w:hAnsiTheme="majorHAnsi"/>
        </w:rPr>
      </w:pPr>
      <w:r w:rsidRPr="00957046">
        <w:rPr>
          <w:rFonts w:asciiTheme="majorHAnsi" w:hAnsiTheme="majorHAnsi"/>
        </w:rPr>
        <w:t>Mortality: 1 death in Germany in 1967, 329 deaths in Angola in 2005</w:t>
      </w:r>
    </w:p>
    <w:p w14:paraId="2BC94CAC" w14:textId="3D6408C0" w:rsidR="00147580" w:rsidRPr="00957046" w:rsidRDefault="00147580" w:rsidP="003807E0">
      <w:pPr>
        <w:pStyle w:val="ListParagraph"/>
        <w:numPr>
          <w:ilvl w:val="0"/>
          <w:numId w:val="31"/>
        </w:numPr>
        <w:jc w:val="both"/>
        <w:rPr>
          <w:rFonts w:asciiTheme="majorHAnsi" w:hAnsiTheme="majorHAnsi"/>
        </w:rPr>
      </w:pPr>
      <w:r>
        <w:rPr>
          <w:rFonts w:asciiTheme="majorHAnsi" w:hAnsiTheme="majorHAnsi"/>
        </w:rPr>
        <w:t>Occupational concentration occurs mainly amongst</w:t>
      </w:r>
      <w:r w:rsidRPr="00957046">
        <w:rPr>
          <w:rFonts w:asciiTheme="majorHAnsi" w:hAnsiTheme="majorHAnsi"/>
        </w:rPr>
        <w:t xml:space="preserve"> </w:t>
      </w:r>
      <w:r>
        <w:rPr>
          <w:rFonts w:asciiTheme="majorHAnsi" w:hAnsiTheme="majorHAnsi"/>
        </w:rPr>
        <w:t xml:space="preserve">healthcare workers. </w:t>
      </w:r>
    </w:p>
    <w:p w14:paraId="650D1934" w14:textId="73E62302" w:rsidR="00147580" w:rsidRPr="00957046" w:rsidRDefault="00147580" w:rsidP="00BC7AFD">
      <w:pPr>
        <w:pStyle w:val="ListParagraph"/>
        <w:numPr>
          <w:ilvl w:val="0"/>
          <w:numId w:val="31"/>
        </w:numPr>
        <w:jc w:val="both"/>
        <w:rPr>
          <w:rFonts w:asciiTheme="majorHAnsi" w:hAnsiTheme="majorHAnsi"/>
        </w:rPr>
      </w:pPr>
      <w:r>
        <w:rPr>
          <w:rFonts w:asciiTheme="majorHAnsi" w:hAnsiTheme="majorHAnsi"/>
        </w:rPr>
        <w:t xml:space="preserve">In </w:t>
      </w:r>
      <w:r w:rsidRPr="00957046">
        <w:rPr>
          <w:rFonts w:asciiTheme="majorHAnsi" w:hAnsiTheme="majorHAnsi"/>
        </w:rPr>
        <w:t>Europe</w:t>
      </w:r>
      <w:r>
        <w:rPr>
          <w:rFonts w:asciiTheme="majorHAnsi" w:hAnsiTheme="majorHAnsi"/>
        </w:rPr>
        <w:t>, there has been</w:t>
      </w:r>
      <w:r w:rsidRPr="00957046">
        <w:rPr>
          <w:rFonts w:asciiTheme="majorHAnsi" w:hAnsiTheme="majorHAnsi"/>
        </w:rPr>
        <w:t xml:space="preserve"> no case </w:t>
      </w:r>
      <w:r>
        <w:rPr>
          <w:rFonts w:asciiTheme="majorHAnsi" w:hAnsiTheme="majorHAnsi"/>
        </w:rPr>
        <w:t>over</w:t>
      </w:r>
      <w:r w:rsidRPr="00957046">
        <w:rPr>
          <w:rFonts w:asciiTheme="majorHAnsi" w:hAnsiTheme="majorHAnsi"/>
        </w:rPr>
        <w:t xml:space="preserve"> </w:t>
      </w:r>
      <w:r>
        <w:rPr>
          <w:rFonts w:asciiTheme="majorHAnsi" w:hAnsiTheme="majorHAnsi"/>
        </w:rPr>
        <w:t xml:space="preserve">more than half a century. </w:t>
      </w:r>
    </w:p>
    <w:p w14:paraId="039C5F78" w14:textId="77777777" w:rsidR="007B4A0B" w:rsidRPr="00350985" w:rsidRDefault="007B4A0B" w:rsidP="00BC7AFD">
      <w:pPr>
        <w:jc w:val="both"/>
        <w:rPr>
          <w:rFonts w:asciiTheme="majorHAnsi" w:hAnsiTheme="majorHAnsi"/>
          <w:color w:val="0000FF"/>
        </w:rPr>
      </w:pPr>
    </w:p>
    <w:p w14:paraId="6D650557" w14:textId="76E1A51E" w:rsidR="00147580" w:rsidRPr="00957046" w:rsidRDefault="00147580" w:rsidP="003807E0">
      <w:pPr>
        <w:pStyle w:val="ListParagraph"/>
        <w:numPr>
          <w:ilvl w:val="0"/>
          <w:numId w:val="9"/>
        </w:numPr>
        <w:jc w:val="both"/>
        <w:rPr>
          <w:rFonts w:asciiTheme="majorHAnsi" w:hAnsiTheme="majorHAnsi"/>
        </w:rPr>
      </w:pPr>
      <w:r w:rsidRPr="00957046">
        <w:rPr>
          <w:rFonts w:asciiTheme="majorHAnsi" w:hAnsiTheme="majorHAnsi"/>
        </w:rPr>
        <w:t xml:space="preserve">Smallpox </w:t>
      </w:r>
      <w:r w:rsidRPr="00957046">
        <w:rPr>
          <w:rStyle w:val="FootnoteReference"/>
          <w:rFonts w:asciiTheme="majorHAnsi" w:hAnsiTheme="majorHAnsi"/>
        </w:rPr>
        <w:footnoteReference w:id="77"/>
      </w:r>
    </w:p>
    <w:p w14:paraId="0C22904F" w14:textId="77777777" w:rsidR="00147580" w:rsidRPr="00957046" w:rsidRDefault="00147580" w:rsidP="00BC7AFD">
      <w:pPr>
        <w:jc w:val="both"/>
        <w:rPr>
          <w:rFonts w:asciiTheme="majorHAnsi" w:hAnsiTheme="majorHAnsi"/>
        </w:rPr>
      </w:pPr>
    </w:p>
    <w:p w14:paraId="5686C214" w14:textId="52F25AA5" w:rsidR="00147580" w:rsidRPr="00957046" w:rsidRDefault="00147580" w:rsidP="003807E0">
      <w:pPr>
        <w:pStyle w:val="ListParagraph"/>
        <w:numPr>
          <w:ilvl w:val="0"/>
          <w:numId w:val="33"/>
        </w:numPr>
        <w:jc w:val="both"/>
        <w:rPr>
          <w:rFonts w:asciiTheme="majorHAnsi" w:hAnsiTheme="majorHAnsi"/>
        </w:rPr>
      </w:pPr>
      <w:r>
        <w:rPr>
          <w:rFonts w:asciiTheme="majorHAnsi" w:hAnsiTheme="majorHAnsi"/>
        </w:rPr>
        <w:t>The vaccine is effective.</w:t>
      </w:r>
    </w:p>
    <w:p w14:paraId="0AD04EC3" w14:textId="0CFFB332" w:rsidR="00147580" w:rsidRPr="00957046" w:rsidRDefault="00EC283C" w:rsidP="003807E0">
      <w:pPr>
        <w:pStyle w:val="ListParagraph"/>
        <w:numPr>
          <w:ilvl w:val="0"/>
          <w:numId w:val="33"/>
        </w:numPr>
        <w:jc w:val="both"/>
        <w:rPr>
          <w:rFonts w:asciiTheme="majorHAnsi" w:hAnsiTheme="majorHAnsi"/>
        </w:rPr>
      </w:pPr>
      <w:r>
        <w:rPr>
          <w:rFonts w:asciiTheme="majorHAnsi" w:hAnsiTheme="majorHAnsi"/>
        </w:rPr>
        <w:t>The disease had a mainly inter-human transmission but it could</w:t>
      </w:r>
      <w:r w:rsidRPr="00EC283C">
        <w:rPr>
          <w:rFonts w:asciiTheme="majorHAnsi" w:hAnsiTheme="majorHAnsi"/>
        </w:rPr>
        <w:t xml:space="preserve"> be spread </w:t>
      </w:r>
      <w:r>
        <w:rPr>
          <w:rFonts w:asciiTheme="majorHAnsi" w:hAnsiTheme="majorHAnsi"/>
        </w:rPr>
        <w:t xml:space="preserve">also </w:t>
      </w:r>
      <w:r w:rsidRPr="00EC283C">
        <w:rPr>
          <w:rFonts w:asciiTheme="majorHAnsi" w:hAnsiTheme="majorHAnsi"/>
        </w:rPr>
        <w:t xml:space="preserve">through direct contact with infected bodily fluids or contaminated objects such as bedding or clothing. </w:t>
      </w:r>
      <w:r w:rsidR="00147580">
        <w:rPr>
          <w:rFonts w:asciiTheme="majorHAnsi" w:hAnsiTheme="majorHAnsi"/>
        </w:rPr>
        <w:t>R0 was</w:t>
      </w:r>
      <w:r w:rsidR="00147580" w:rsidRPr="00957046">
        <w:rPr>
          <w:rFonts w:asciiTheme="majorHAnsi" w:hAnsiTheme="majorHAnsi"/>
        </w:rPr>
        <w:t xml:space="preserve"> </w:t>
      </w:r>
      <w:r w:rsidR="00147580">
        <w:rPr>
          <w:rFonts w:asciiTheme="majorHAnsi" w:hAnsiTheme="majorHAnsi"/>
        </w:rPr>
        <w:t xml:space="preserve">4.5 </w:t>
      </w:r>
    </w:p>
    <w:p w14:paraId="746A4BFA" w14:textId="04B88417" w:rsidR="00147580" w:rsidRPr="00957046" w:rsidRDefault="00147580" w:rsidP="003807E0">
      <w:pPr>
        <w:pStyle w:val="ListParagraph"/>
        <w:numPr>
          <w:ilvl w:val="0"/>
          <w:numId w:val="33"/>
        </w:numPr>
        <w:jc w:val="both"/>
        <w:rPr>
          <w:rFonts w:asciiTheme="majorHAnsi" w:hAnsiTheme="majorHAnsi"/>
        </w:rPr>
      </w:pPr>
      <w:r w:rsidRPr="00957046">
        <w:rPr>
          <w:rFonts w:asciiTheme="majorHAnsi" w:hAnsiTheme="majorHAnsi"/>
        </w:rPr>
        <w:t>Incidence: last case in Somalia (1977). Declared eradicated in 1980</w:t>
      </w:r>
    </w:p>
    <w:p w14:paraId="2CF1BE6B" w14:textId="08146BDC" w:rsidR="00147580" w:rsidRPr="00957046" w:rsidRDefault="00147580" w:rsidP="003807E0">
      <w:pPr>
        <w:pStyle w:val="ListParagraph"/>
        <w:numPr>
          <w:ilvl w:val="0"/>
          <w:numId w:val="33"/>
        </w:numPr>
        <w:jc w:val="both"/>
        <w:rPr>
          <w:rFonts w:asciiTheme="majorHAnsi" w:hAnsiTheme="majorHAnsi"/>
        </w:rPr>
      </w:pPr>
      <w:r w:rsidRPr="00957046">
        <w:rPr>
          <w:rFonts w:asciiTheme="majorHAnsi" w:hAnsiTheme="majorHAnsi"/>
        </w:rPr>
        <w:t>CFR</w:t>
      </w:r>
      <w:r>
        <w:rPr>
          <w:rFonts w:asciiTheme="majorHAnsi" w:hAnsiTheme="majorHAnsi"/>
        </w:rPr>
        <w:t xml:space="preserve"> was 4.5</w:t>
      </w:r>
    </w:p>
    <w:p w14:paraId="5122C771" w14:textId="77777777" w:rsidR="00147580" w:rsidRPr="00957046" w:rsidRDefault="00147580" w:rsidP="003807E0">
      <w:pPr>
        <w:pStyle w:val="ListParagraph"/>
        <w:numPr>
          <w:ilvl w:val="0"/>
          <w:numId w:val="33"/>
        </w:numPr>
        <w:jc w:val="both"/>
        <w:rPr>
          <w:rFonts w:asciiTheme="majorHAnsi" w:hAnsiTheme="majorHAnsi"/>
        </w:rPr>
      </w:pPr>
      <w:r w:rsidRPr="00957046">
        <w:rPr>
          <w:rFonts w:asciiTheme="majorHAnsi" w:hAnsiTheme="majorHAnsi"/>
        </w:rPr>
        <w:t>Mortality</w:t>
      </w:r>
    </w:p>
    <w:p w14:paraId="3E4A1936" w14:textId="68B782BA" w:rsidR="00147580" w:rsidRPr="00957046" w:rsidRDefault="00147580" w:rsidP="003807E0">
      <w:pPr>
        <w:pStyle w:val="ListParagraph"/>
        <w:numPr>
          <w:ilvl w:val="0"/>
          <w:numId w:val="33"/>
        </w:numPr>
        <w:jc w:val="both"/>
        <w:rPr>
          <w:rFonts w:asciiTheme="majorHAnsi" w:hAnsiTheme="majorHAnsi"/>
        </w:rPr>
      </w:pPr>
      <w:r w:rsidRPr="00957046">
        <w:rPr>
          <w:rFonts w:asciiTheme="majorHAnsi" w:hAnsiTheme="majorHAnsi"/>
        </w:rPr>
        <w:t xml:space="preserve">Occupational concentration: </w:t>
      </w:r>
      <w:r>
        <w:rPr>
          <w:rFonts w:asciiTheme="majorHAnsi" w:hAnsiTheme="majorHAnsi"/>
        </w:rPr>
        <w:t>no</w:t>
      </w:r>
    </w:p>
    <w:p w14:paraId="0F1FEAFE" w14:textId="19DA59E6" w:rsidR="00147580" w:rsidRPr="00957046" w:rsidRDefault="00147580" w:rsidP="003807E0">
      <w:pPr>
        <w:pStyle w:val="ListParagraph"/>
        <w:numPr>
          <w:ilvl w:val="0"/>
          <w:numId w:val="33"/>
        </w:numPr>
        <w:jc w:val="both"/>
        <w:rPr>
          <w:rFonts w:asciiTheme="majorHAnsi" w:hAnsiTheme="majorHAnsi"/>
        </w:rPr>
      </w:pPr>
      <w:r w:rsidRPr="00957046">
        <w:rPr>
          <w:rFonts w:asciiTheme="majorHAnsi" w:hAnsiTheme="majorHAnsi"/>
        </w:rPr>
        <w:t xml:space="preserve">Europe: </w:t>
      </w:r>
      <w:r>
        <w:rPr>
          <w:rFonts w:asciiTheme="majorHAnsi" w:hAnsiTheme="majorHAnsi"/>
        </w:rPr>
        <w:t>no</w:t>
      </w:r>
    </w:p>
    <w:p w14:paraId="52CE3654" w14:textId="77777777" w:rsidR="00147580" w:rsidRPr="00350985" w:rsidRDefault="00147580" w:rsidP="00BC7AFD">
      <w:pPr>
        <w:jc w:val="both"/>
        <w:rPr>
          <w:rFonts w:asciiTheme="majorHAnsi" w:hAnsiTheme="majorHAnsi"/>
          <w:color w:val="0000FF"/>
        </w:rPr>
      </w:pPr>
    </w:p>
    <w:p w14:paraId="578AB977" w14:textId="4D14C50B" w:rsidR="00147580" w:rsidRPr="002B06C8" w:rsidRDefault="00147580" w:rsidP="003807E0">
      <w:pPr>
        <w:pStyle w:val="ListParagraph"/>
        <w:numPr>
          <w:ilvl w:val="0"/>
          <w:numId w:val="9"/>
        </w:numPr>
        <w:jc w:val="both"/>
        <w:rPr>
          <w:rFonts w:asciiTheme="majorHAnsi" w:hAnsiTheme="majorHAnsi"/>
        </w:rPr>
      </w:pPr>
      <w:r w:rsidRPr="002B06C8">
        <w:rPr>
          <w:rFonts w:asciiTheme="majorHAnsi" w:hAnsiTheme="majorHAnsi"/>
        </w:rPr>
        <w:t xml:space="preserve">Lassa Fever </w:t>
      </w:r>
      <w:r w:rsidRPr="002B06C8">
        <w:rPr>
          <w:rStyle w:val="FootnoteReference"/>
          <w:rFonts w:asciiTheme="majorHAnsi" w:hAnsiTheme="majorHAnsi"/>
        </w:rPr>
        <w:footnoteReference w:id="78"/>
      </w:r>
    </w:p>
    <w:p w14:paraId="4C0704EA" w14:textId="77777777" w:rsidR="00147580" w:rsidRPr="002B06C8" w:rsidRDefault="00147580" w:rsidP="00BC7AFD">
      <w:pPr>
        <w:jc w:val="both"/>
        <w:rPr>
          <w:rFonts w:asciiTheme="majorHAnsi" w:hAnsiTheme="majorHAnsi"/>
        </w:rPr>
      </w:pPr>
    </w:p>
    <w:p w14:paraId="6E241B31" w14:textId="29D2DC4E" w:rsidR="00147580" w:rsidRPr="002B06C8" w:rsidRDefault="00147580" w:rsidP="003807E0">
      <w:pPr>
        <w:pStyle w:val="ListParagraph"/>
        <w:numPr>
          <w:ilvl w:val="0"/>
          <w:numId w:val="35"/>
        </w:numPr>
        <w:jc w:val="both"/>
        <w:rPr>
          <w:rFonts w:asciiTheme="majorHAnsi" w:hAnsiTheme="majorHAnsi"/>
        </w:rPr>
      </w:pPr>
      <w:r>
        <w:rPr>
          <w:rFonts w:asciiTheme="majorHAnsi" w:hAnsiTheme="majorHAnsi"/>
        </w:rPr>
        <w:t xml:space="preserve">There is </w:t>
      </w:r>
      <w:r w:rsidRPr="002B06C8">
        <w:rPr>
          <w:rFonts w:asciiTheme="majorHAnsi" w:hAnsiTheme="majorHAnsi"/>
        </w:rPr>
        <w:t>no vaccine</w:t>
      </w:r>
      <w:r w:rsidR="00EC283C">
        <w:rPr>
          <w:rFonts w:asciiTheme="majorHAnsi" w:hAnsiTheme="majorHAnsi"/>
        </w:rPr>
        <w:t>. Ri</w:t>
      </w:r>
      <w:r w:rsidRPr="002B06C8">
        <w:rPr>
          <w:rFonts w:asciiTheme="majorHAnsi" w:hAnsiTheme="majorHAnsi"/>
        </w:rPr>
        <w:t xml:space="preserve">bavirin </w:t>
      </w:r>
      <w:r>
        <w:rPr>
          <w:rFonts w:asciiTheme="majorHAnsi" w:hAnsiTheme="majorHAnsi"/>
        </w:rPr>
        <w:t xml:space="preserve">is </w:t>
      </w:r>
      <w:r w:rsidR="00EC283C">
        <w:rPr>
          <w:rFonts w:asciiTheme="majorHAnsi" w:hAnsiTheme="majorHAnsi"/>
        </w:rPr>
        <w:t xml:space="preserve">an </w:t>
      </w:r>
      <w:r w:rsidRPr="002B06C8">
        <w:rPr>
          <w:rFonts w:asciiTheme="majorHAnsi" w:hAnsiTheme="majorHAnsi"/>
        </w:rPr>
        <w:t xml:space="preserve">effective </w:t>
      </w:r>
      <w:r w:rsidR="00EC283C">
        <w:rPr>
          <w:rFonts w:asciiTheme="majorHAnsi" w:hAnsiTheme="majorHAnsi"/>
        </w:rPr>
        <w:t>t</w:t>
      </w:r>
      <w:r w:rsidR="00EC283C" w:rsidRPr="002B06C8">
        <w:rPr>
          <w:rFonts w:asciiTheme="majorHAnsi" w:hAnsiTheme="majorHAnsi"/>
        </w:rPr>
        <w:t xml:space="preserve">reatment </w:t>
      </w:r>
      <w:r w:rsidRPr="002B06C8">
        <w:rPr>
          <w:rFonts w:asciiTheme="majorHAnsi" w:hAnsiTheme="majorHAnsi"/>
        </w:rPr>
        <w:t xml:space="preserve">if </w:t>
      </w:r>
      <w:r>
        <w:rPr>
          <w:rFonts w:asciiTheme="majorHAnsi" w:hAnsiTheme="majorHAnsi"/>
        </w:rPr>
        <w:t>taken early.</w:t>
      </w:r>
    </w:p>
    <w:p w14:paraId="7A34293F" w14:textId="71D61CF2" w:rsidR="00147580" w:rsidRPr="002B06C8" w:rsidRDefault="00147580" w:rsidP="003807E0">
      <w:pPr>
        <w:pStyle w:val="ListParagraph"/>
        <w:numPr>
          <w:ilvl w:val="0"/>
          <w:numId w:val="35"/>
        </w:numPr>
        <w:jc w:val="both"/>
        <w:rPr>
          <w:rFonts w:asciiTheme="majorHAnsi" w:hAnsiTheme="majorHAnsi"/>
        </w:rPr>
      </w:pPr>
      <w:r>
        <w:rPr>
          <w:rFonts w:asciiTheme="majorHAnsi" w:hAnsiTheme="majorHAnsi"/>
        </w:rPr>
        <w:t>I</w:t>
      </w:r>
      <w:r w:rsidRPr="002B06C8">
        <w:rPr>
          <w:rFonts w:asciiTheme="majorHAnsi" w:hAnsiTheme="majorHAnsi"/>
        </w:rPr>
        <w:t xml:space="preserve">nfection </w:t>
      </w:r>
      <w:r>
        <w:rPr>
          <w:rFonts w:asciiTheme="majorHAnsi" w:hAnsiTheme="majorHAnsi"/>
        </w:rPr>
        <w:t xml:space="preserve">is acquired </w:t>
      </w:r>
      <w:r w:rsidRPr="002B06C8">
        <w:rPr>
          <w:rFonts w:asciiTheme="majorHAnsi" w:hAnsiTheme="majorHAnsi"/>
        </w:rPr>
        <w:t>throug</w:t>
      </w:r>
      <w:r>
        <w:rPr>
          <w:rFonts w:asciiTheme="majorHAnsi" w:hAnsiTheme="majorHAnsi"/>
        </w:rPr>
        <w:t>h contact with infected rodent but</w:t>
      </w:r>
      <w:r w:rsidRPr="002B06C8">
        <w:rPr>
          <w:rFonts w:asciiTheme="majorHAnsi" w:hAnsiTheme="majorHAnsi"/>
        </w:rPr>
        <w:t xml:space="preserve"> person-to-person transmission is possible</w:t>
      </w:r>
      <w:r>
        <w:rPr>
          <w:rFonts w:asciiTheme="majorHAnsi" w:hAnsiTheme="majorHAnsi"/>
        </w:rPr>
        <w:t xml:space="preserve"> (R0</w:t>
      </w:r>
      <w:r w:rsidRPr="002B06C8">
        <w:rPr>
          <w:rFonts w:asciiTheme="majorHAnsi" w:hAnsiTheme="majorHAnsi"/>
        </w:rPr>
        <w:t xml:space="preserve">: </w:t>
      </w:r>
      <w:r>
        <w:rPr>
          <w:rFonts w:asciiTheme="majorHAnsi" w:hAnsiTheme="majorHAnsi"/>
        </w:rPr>
        <w:t xml:space="preserve">1.06-1.62, Nigeria, 2018) . </w:t>
      </w:r>
      <w:r>
        <w:rPr>
          <w:rStyle w:val="FootnoteReference"/>
          <w:rFonts w:asciiTheme="majorHAnsi" w:hAnsiTheme="majorHAnsi"/>
        </w:rPr>
        <w:footnoteReference w:id="79"/>
      </w:r>
      <w:r>
        <w:rPr>
          <w:rFonts w:asciiTheme="majorHAnsi" w:hAnsiTheme="majorHAnsi"/>
        </w:rPr>
        <w:t xml:space="preserve"> L</w:t>
      </w:r>
      <w:r w:rsidRPr="002B06C8">
        <w:rPr>
          <w:rFonts w:asciiTheme="majorHAnsi" w:hAnsiTheme="majorHAnsi"/>
        </w:rPr>
        <w:t>ab infections</w:t>
      </w:r>
      <w:r>
        <w:rPr>
          <w:rFonts w:asciiTheme="majorHAnsi" w:hAnsiTheme="majorHAnsi"/>
        </w:rPr>
        <w:t xml:space="preserve"> exist.</w:t>
      </w:r>
    </w:p>
    <w:p w14:paraId="3E1F5F3B" w14:textId="10B10FE2" w:rsidR="00147580" w:rsidRPr="002B06C8" w:rsidRDefault="00147580" w:rsidP="003807E0">
      <w:pPr>
        <w:pStyle w:val="ListParagraph"/>
        <w:numPr>
          <w:ilvl w:val="0"/>
          <w:numId w:val="35"/>
        </w:numPr>
        <w:jc w:val="both"/>
        <w:rPr>
          <w:rFonts w:asciiTheme="majorHAnsi" w:hAnsiTheme="majorHAnsi"/>
        </w:rPr>
      </w:pPr>
      <w:r>
        <w:rPr>
          <w:rFonts w:asciiTheme="majorHAnsi" w:hAnsiTheme="majorHAnsi"/>
        </w:rPr>
        <w:t>The virosis is</w:t>
      </w:r>
      <w:r w:rsidRPr="002B06C8">
        <w:rPr>
          <w:rFonts w:asciiTheme="majorHAnsi" w:hAnsiTheme="majorHAnsi"/>
        </w:rPr>
        <w:t xml:space="preserve"> endemic in West Africa</w:t>
      </w:r>
      <w:r>
        <w:rPr>
          <w:rFonts w:asciiTheme="majorHAnsi" w:hAnsiTheme="majorHAnsi"/>
        </w:rPr>
        <w:t>, with</w:t>
      </w:r>
      <w:r w:rsidRPr="002B06C8">
        <w:rPr>
          <w:rFonts w:asciiTheme="majorHAnsi" w:hAnsiTheme="majorHAnsi"/>
        </w:rPr>
        <w:t xml:space="preserve"> 100-300.000 </w:t>
      </w:r>
      <w:r>
        <w:rPr>
          <w:rFonts w:asciiTheme="majorHAnsi" w:hAnsiTheme="majorHAnsi"/>
        </w:rPr>
        <w:t xml:space="preserve">cases </w:t>
      </w:r>
      <w:r w:rsidRPr="002B06C8">
        <w:rPr>
          <w:rFonts w:asciiTheme="majorHAnsi" w:hAnsiTheme="majorHAnsi"/>
        </w:rPr>
        <w:t xml:space="preserve">per year </w:t>
      </w:r>
      <w:bookmarkStart w:id="6" w:name="_Ref450304805"/>
      <w:r w:rsidRPr="002B06C8">
        <w:rPr>
          <w:rStyle w:val="FootnoteReference"/>
          <w:rFonts w:asciiTheme="majorHAnsi" w:hAnsiTheme="majorHAnsi"/>
        </w:rPr>
        <w:footnoteReference w:id="80"/>
      </w:r>
      <w:bookmarkEnd w:id="6"/>
      <w:r w:rsidRPr="002B06C8">
        <w:rPr>
          <w:rFonts w:asciiTheme="majorHAnsi" w:hAnsiTheme="majorHAnsi"/>
        </w:rPr>
        <w:t xml:space="preserve"> </w:t>
      </w:r>
      <w:r>
        <w:rPr>
          <w:rFonts w:asciiTheme="majorHAnsi" w:hAnsiTheme="majorHAnsi"/>
        </w:rPr>
        <w:t xml:space="preserve">of which </w:t>
      </w:r>
      <w:r w:rsidRPr="002B06C8">
        <w:rPr>
          <w:rFonts w:asciiTheme="majorHAnsi" w:hAnsiTheme="majorHAnsi"/>
        </w:rPr>
        <w:t xml:space="preserve">15% </w:t>
      </w:r>
      <w:r>
        <w:rPr>
          <w:rFonts w:asciiTheme="majorHAnsi" w:hAnsiTheme="majorHAnsi"/>
        </w:rPr>
        <w:t xml:space="preserve">are </w:t>
      </w:r>
      <w:r w:rsidRPr="002B06C8">
        <w:rPr>
          <w:rFonts w:asciiTheme="majorHAnsi" w:hAnsiTheme="majorHAnsi"/>
        </w:rPr>
        <w:t xml:space="preserve">severe cases </w:t>
      </w:r>
      <w:r>
        <w:rPr>
          <w:rFonts w:asciiTheme="majorHAnsi" w:hAnsiTheme="majorHAnsi"/>
        </w:rPr>
        <w:t>(</w:t>
      </w:r>
      <w:r w:rsidRPr="002B06C8">
        <w:rPr>
          <w:rFonts w:asciiTheme="majorHAnsi" w:hAnsiTheme="majorHAnsi"/>
        </w:rPr>
        <w:t xml:space="preserve">of which 25% </w:t>
      </w:r>
      <w:r>
        <w:rPr>
          <w:rFonts w:asciiTheme="majorHAnsi" w:hAnsiTheme="majorHAnsi"/>
        </w:rPr>
        <w:t>are deaf</w:t>
      </w:r>
      <w:r w:rsidRPr="002B06C8">
        <w:rPr>
          <w:rFonts w:asciiTheme="majorHAnsi" w:hAnsiTheme="majorHAnsi"/>
        </w:rPr>
        <w:t xml:space="preserve"> if </w:t>
      </w:r>
      <w:r>
        <w:rPr>
          <w:rFonts w:asciiTheme="majorHAnsi" w:hAnsiTheme="majorHAnsi"/>
        </w:rPr>
        <w:t xml:space="preserve">they survive). </w:t>
      </w:r>
      <w:r w:rsidRPr="002B06C8">
        <w:rPr>
          <w:rFonts w:asciiTheme="majorHAnsi" w:hAnsiTheme="majorHAnsi"/>
        </w:rPr>
        <w:t xml:space="preserve"> </w:t>
      </w:r>
    </w:p>
    <w:p w14:paraId="54953253" w14:textId="7E906205" w:rsidR="00147580" w:rsidRPr="002B06C8" w:rsidRDefault="00147580" w:rsidP="003807E0">
      <w:pPr>
        <w:pStyle w:val="ListParagraph"/>
        <w:numPr>
          <w:ilvl w:val="0"/>
          <w:numId w:val="35"/>
        </w:numPr>
        <w:jc w:val="both"/>
        <w:rPr>
          <w:rFonts w:asciiTheme="majorHAnsi" w:hAnsiTheme="majorHAnsi"/>
        </w:rPr>
      </w:pPr>
      <w:r w:rsidRPr="002B06C8">
        <w:rPr>
          <w:rFonts w:asciiTheme="majorHAnsi" w:hAnsiTheme="majorHAnsi"/>
        </w:rPr>
        <w:t>CFR: 1%</w:t>
      </w:r>
    </w:p>
    <w:p w14:paraId="7AB87676" w14:textId="195A7128" w:rsidR="00147580" w:rsidRPr="002B06C8" w:rsidRDefault="00147580" w:rsidP="003807E0">
      <w:pPr>
        <w:pStyle w:val="ListParagraph"/>
        <w:numPr>
          <w:ilvl w:val="0"/>
          <w:numId w:val="35"/>
        </w:numPr>
        <w:jc w:val="both"/>
        <w:rPr>
          <w:rFonts w:asciiTheme="majorHAnsi" w:hAnsiTheme="majorHAnsi"/>
        </w:rPr>
      </w:pPr>
      <w:r w:rsidRPr="002B06C8">
        <w:rPr>
          <w:rFonts w:asciiTheme="majorHAnsi" w:hAnsiTheme="majorHAnsi"/>
        </w:rPr>
        <w:t>Mortality: 5000 deaths per year</w:t>
      </w:r>
      <w:r w:rsidR="00EC283C">
        <w:rPr>
          <w:rFonts w:asciiTheme="majorHAnsi" w:hAnsiTheme="majorHAnsi"/>
        </w:rPr>
        <w:t xml:space="preserve"> worldwide</w:t>
      </w:r>
      <w:r w:rsidRPr="002B06C8">
        <w:rPr>
          <w:rFonts w:asciiTheme="majorHAnsi" w:hAnsiTheme="majorHAnsi"/>
        </w:rPr>
        <w:t xml:space="preserve"> </w:t>
      </w:r>
      <w:r w:rsidRPr="002B06C8">
        <w:rPr>
          <w:rFonts w:asciiTheme="majorHAnsi" w:hAnsiTheme="majorHAnsi"/>
          <w:vertAlign w:val="superscript"/>
        </w:rPr>
        <w:fldChar w:fldCharType="begin"/>
      </w:r>
      <w:r w:rsidRPr="002B06C8">
        <w:rPr>
          <w:rFonts w:asciiTheme="majorHAnsi" w:hAnsiTheme="majorHAnsi"/>
          <w:vertAlign w:val="superscript"/>
        </w:rPr>
        <w:instrText xml:space="preserve"> NOTEREF _Ref450304805 \h </w:instrText>
      </w:r>
      <w:r w:rsidRPr="002B06C8">
        <w:rPr>
          <w:rFonts w:asciiTheme="majorHAnsi" w:hAnsiTheme="majorHAnsi"/>
          <w:vertAlign w:val="superscript"/>
        </w:rPr>
      </w:r>
      <w:r w:rsidRPr="002B06C8">
        <w:rPr>
          <w:rFonts w:asciiTheme="majorHAnsi" w:hAnsiTheme="majorHAnsi"/>
          <w:vertAlign w:val="superscript"/>
        </w:rPr>
        <w:fldChar w:fldCharType="separate"/>
      </w:r>
      <w:r w:rsidR="009B00D0">
        <w:rPr>
          <w:rFonts w:asciiTheme="majorHAnsi" w:hAnsiTheme="majorHAnsi"/>
          <w:vertAlign w:val="superscript"/>
        </w:rPr>
        <w:t>80</w:t>
      </w:r>
      <w:r w:rsidRPr="002B06C8">
        <w:rPr>
          <w:rFonts w:asciiTheme="majorHAnsi" w:hAnsiTheme="majorHAnsi"/>
          <w:vertAlign w:val="superscript"/>
        </w:rPr>
        <w:fldChar w:fldCharType="end"/>
      </w:r>
    </w:p>
    <w:p w14:paraId="11A584AE" w14:textId="24AEB697" w:rsidR="00147580" w:rsidRPr="002B06C8" w:rsidRDefault="00147580" w:rsidP="003807E0">
      <w:pPr>
        <w:pStyle w:val="ListParagraph"/>
        <w:numPr>
          <w:ilvl w:val="0"/>
          <w:numId w:val="35"/>
        </w:numPr>
        <w:jc w:val="both"/>
        <w:rPr>
          <w:rFonts w:asciiTheme="majorHAnsi" w:hAnsiTheme="majorHAnsi"/>
        </w:rPr>
      </w:pPr>
      <w:r w:rsidRPr="002B06C8">
        <w:rPr>
          <w:rFonts w:asciiTheme="majorHAnsi" w:hAnsiTheme="majorHAnsi"/>
        </w:rPr>
        <w:t xml:space="preserve">Occupational concentration: </w:t>
      </w:r>
      <w:r>
        <w:rPr>
          <w:rFonts w:asciiTheme="majorHAnsi" w:hAnsiTheme="majorHAnsi"/>
        </w:rPr>
        <w:t xml:space="preserve">healthcare workers </w:t>
      </w:r>
    </w:p>
    <w:p w14:paraId="626EBD38" w14:textId="515E4586" w:rsidR="00147580" w:rsidRPr="00031F57" w:rsidRDefault="00147580" w:rsidP="00C036AF">
      <w:pPr>
        <w:pStyle w:val="ListParagraph"/>
        <w:numPr>
          <w:ilvl w:val="0"/>
          <w:numId w:val="35"/>
        </w:numPr>
        <w:jc w:val="both"/>
        <w:rPr>
          <w:rFonts w:asciiTheme="majorHAnsi" w:hAnsiTheme="majorHAnsi"/>
        </w:rPr>
      </w:pPr>
      <w:r w:rsidRPr="002B06C8">
        <w:rPr>
          <w:rFonts w:asciiTheme="majorHAnsi" w:hAnsiTheme="majorHAnsi"/>
        </w:rPr>
        <w:t>Europe: not present</w:t>
      </w:r>
    </w:p>
    <w:p w14:paraId="4D5DFE7C" w14:textId="77777777" w:rsidR="00147580" w:rsidRDefault="00147580" w:rsidP="00C036AF">
      <w:pPr>
        <w:jc w:val="both"/>
        <w:rPr>
          <w:rFonts w:asciiTheme="majorHAnsi" w:hAnsiTheme="majorHAnsi"/>
          <w:b/>
          <w:color w:val="0000FF"/>
        </w:rPr>
      </w:pPr>
    </w:p>
    <w:p w14:paraId="4F7A6D55" w14:textId="0B6A05A6" w:rsidR="00147580" w:rsidRPr="000F611A" w:rsidRDefault="00147580" w:rsidP="00C036AF">
      <w:pPr>
        <w:jc w:val="both"/>
        <w:rPr>
          <w:rFonts w:asciiTheme="majorHAnsi" w:hAnsiTheme="majorHAnsi"/>
          <w:b/>
        </w:rPr>
      </w:pPr>
      <w:r w:rsidRPr="000F611A">
        <w:rPr>
          <w:rFonts w:asciiTheme="majorHAnsi" w:hAnsiTheme="majorHAnsi"/>
          <w:b/>
        </w:rPr>
        <w:t>Discussion</w:t>
      </w:r>
    </w:p>
    <w:p w14:paraId="36C9E76B" w14:textId="77777777" w:rsidR="00EC283C" w:rsidRDefault="00147580" w:rsidP="00EC283C">
      <w:pPr>
        <w:pStyle w:val="NormalWeb"/>
        <w:jc w:val="both"/>
        <w:rPr>
          <w:rFonts w:asciiTheme="majorHAnsi" w:hAnsiTheme="majorHAnsi"/>
          <w:sz w:val="24"/>
          <w:szCs w:val="24"/>
        </w:rPr>
      </w:pPr>
      <w:r w:rsidRPr="00EC283C">
        <w:rPr>
          <w:rFonts w:asciiTheme="majorHAnsi" w:hAnsiTheme="majorHAnsi"/>
          <w:sz w:val="24"/>
          <w:szCs w:val="24"/>
        </w:rPr>
        <w:t xml:space="preserve">The list of studied viral pathologies may be incomplete from their public health importance viewpoint. The provided statistics only give an order of magnitude, and this is how we used them to draw our conclusions, especially since it is too early to estimate the R0 and CFR of the Covid 19. In addition, countries declare the disease heterogeneously. Some demand a test, others suggestive symptoms, while others do not count deaths in nursing homes. </w:t>
      </w:r>
    </w:p>
    <w:p w14:paraId="091542D1" w14:textId="7ABFD0B4" w:rsidR="00EC283C" w:rsidRPr="00EC283C" w:rsidRDefault="00147580" w:rsidP="00EC283C">
      <w:pPr>
        <w:pStyle w:val="NormalWeb"/>
        <w:jc w:val="both"/>
        <w:rPr>
          <w:rFonts w:asciiTheme="majorHAnsi" w:eastAsia="Times New Roman" w:hAnsiTheme="majorHAnsi"/>
          <w:sz w:val="24"/>
          <w:szCs w:val="24"/>
          <w:lang w:val="en-GB" w:eastAsia="fr-BE"/>
        </w:rPr>
      </w:pPr>
      <w:r w:rsidRPr="00EC283C">
        <w:rPr>
          <w:rFonts w:asciiTheme="majorHAnsi" w:hAnsiTheme="majorHAnsi"/>
          <w:sz w:val="24"/>
          <w:szCs w:val="24"/>
        </w:rPr>
        <w:t xml:space="preserve">To enable inter-country comparisons, the Covid 19 mortality will have to be assessed </w:t>
      </w:r>
      <w:r w:rsidR="00EC283C" w:rsidRPr="00EC283C">
        <w:rPr>
          <w:rFonts w:asciiTheme="majorHAnsi" w:hAnsiTheme="majorHAnsi"/>
          <w:sz w:val="24"/>
          <w:szCs w:val="24"/>
        </w:rPr>
        <w:t xml:space="preserve">through excess mortality rates, by </w:t>
      </w:r>
      <w:r w:rsidRPr="00EC283C">
        <w:rPr>
          <w:rFonts w:asciiTheme="majorHAnsi" w:hAnsiTheme="majorHAnsi"/>
          <w:sz w:val="24"/>
          <w:szCs w:val="24"/>
        </w:rPr>
        <w:t xml:space="preserve">comparing overall country specific monthly mortality rates to the previous five-year average mortality rate of the same month. </w:t>
      </w:r>
      <w:r w:rsidR="00EC283C" w:rsidRPr="00EC283C">
        <w:rPr>
          <w:rFonts w:asciiTheme="majorHAnsi" w:eastAsia="Times New Roman" w:hAnsiTheme="majorHAnsi"/>
          <w:sz w:val="24"/>
          <w:szCs w:val="24"/>
          <w:lang w:val="en-GB" w:eastAsia="fr-BE"/>
        </w:rPr>
        <w:t>Pooled mortality estimates from the EuroMOMO network continue to show a markedly increased level of excess all-cause mortality overall for the participating European countries, coinciding with the current COVID-19 pandemic. This overall excess mortality is driven by a very substantial excess mortality in some countries, while other countries have had no excess mortality. The mortality excess is primarily seen in the age group of ≥65 years, but also in the age group of 15-64 years. For the EuroMOMO network as a whole, from week 10, 2020 and as of week 18, there were 149,447 excess deaths estimated in total, including 137,524 in the age group ≥65 years and 11,573 in the 15-64 years age group. This time period includes part of the influenza season as well as the start of the COVID-19 pandemic.</w:t>
      </w:r>
      <w:r w:rsidR="00EC283C">
        <w:rPr>
          <w:rFonts w:asciiTheme="majorHAnsi" w:eastAsia="Times New Roman" w:hAnsiTheme="majorHAnsi"/>
          <w:sz w:val="24"/>
          <w:szCs w:val="24"/>
          <w:lang w:val="en-GB" w:eastAsia="fr-BE"/>
        </w:rPr>
        <w:t xml:space="preserve"> </w:t>
      </w:r>
      <w:r w:rsidR="00EC283C">
        <w:rPr>
          <w:rStyle w:val="FootnoteReference"/>
          <w:rFonts w:asciiTheme="majorHAnsi" w:eastAsia="Times New Roman" w:hAnsiTheme="majorHAnsi"/>
          <w:sz w:val="24"/>
          <w:szCs w:val="24"/>
          <w:lang w:val="en-GB" w:eastAsia="fr-BE"/>
        </w:rPr>
        <w:footnoteReference w:id="81"/>
      </w:r>
    </w:p>
    <w:p w14:paraId="16A0DDC5" w14:textId="11B6E5F0" w:rsidR="00147580" w:rsidRDefault="00147580" w:rsidP="00486F1D">
      <w:pPr>
        <w:jc w:val="both"/>
        <w:rPr>
          <w:rFonts w:asciiTheme="majorHAnsi" w:hAnsiTheme="majorHAnsi"/>
        </w:rPr>
      </w:pPr>
      <w:r>
        <w:rPr>
          <w:rFonts w:asciiTheme="majorHAnsi" w:hAnsiTheme="majorHAnsi"/>
        </w:rPr>
        <w:t xml:space="preserve">Comparisons between mortality of epidemic diseases (like CV19) and chronic ones (like HCB or HCV) can be misleading, especially because we do not know yet if CV19 will provoke new waves, or possibly mutate and be periodically recurrent. </w:t>
      </w:r>
    </w:p>
    <w:p w14:paraId="67437DEC" w14:textId="77777777" w:rsidR="00147580" w:rsidRDefault="00147580" w:rsidP="00486F1D">
      <w:pPr>
        <w:jc w:val="both"/>
        <w:rPr>
          <w:rFonts w:asciiTheme="majorHAnsi" w:hAnsiTheme="majorHAnsi"/>
        </w:rPr>
      </w:pPr>
    </w:p>
    <w:p w14:paraId="2342A4EC" w14:textId="1DE134FB" w:rsidR="00147580" w:rsidRDefault="00147580" w:rsidP="00486F1D">
      <w:pPr>
        <w:jc w:val="both"/>
        <w:rPr>
          <w:rFonts w:asciiTheme="majorHAnsi" w:hAnsiTheme="majorHAnsi"/>
        </w:rPr>
      </w:pPr>
      <w:r>
        <w:rPr>
          <w:rFonts w:asciiTheme="majorHAnsi" w:hAnsiTheme="majorHAnsi"/>
        </w:rPr>
        <w:t xml:space="preserve">In general, data quality is much lower in LMICs, as is CFRs because of limited access to good quality healthcare. Some diseases, such as </w:t>
      </w:r>
      <w:r w:rsidR="00574C73">
        <w:rPr>
          <w:rFonts w:asciiTheme="majorHAnsi" w:hAnsiTheme="majorHAnsi"/>
        </w:rPr>
        <w:t>HVB and HVC</w:t>
      </w:r>
      <w:r>
        <w:rPr>
          <w:rFonts w:asciiTheme="majorHAnsi" w:hAnsiTheme="majorHAnsi"/>
        </w:rPr>
        <w:t xml:space="preserve">, are known to be heavily under-diagnosed. </w:t>
      </w:r>
    </w:p>
    <w:p w14:paraId="27CA97C0" w14:textId="77777777" w:rsidR="00147580" w:rsidRDefault="00147580" w:rsidP="00486F1D">
      <w:pPr>
        <w:jc w:val="both"/>
        <w:rPr>
          <w:rFonts w:asciiTheme="majorHAnsi" w:hAnsiTheme="majorHAnsi"/>
        </w:rPr>
      </w:pPr>
    </w:p>
    <w:p w14:paraId="12FC7007" w14:textId="5F1DDAE0" w:rsidR="00147580" w:rsidRPr="0075387E" w:rsidRDefault="00147580" w:rsidP="00C036AF">
      <w:pPr>
        <w:jc w:val="both"/>
        <w:rPr>
          <w:rFonts w:asciiTheme="majorHAnsi" w:hAnsiTheme="majorHAnsi"/>
          <w:b/>
        </w:rPr>
      </w:pPr>
      <w:r w:rsidRPr="0075387E">
        <w:rPr>
          <w:rFonts w:asciiTheme="majorHAnsi" w:hAnsiTheme="majorHAnsi"/>
          <w:b/>
        </w:rPr>
        <w:t>Conclusion</w:t>
      </w:r>
    </w:p>
    <w:p w14:paraId="4028E942" w14:textId="77777777" w:rsidR="00147580" w:rsidRDefault="00147580">
      <w:pPr>
        <w:rPr>
          <w:rFonts w:asciiTheme="majorHAnsi" w:hAnsiTheme="majorHAnsi"/>
          <w:b/>
        </w:rPr>
      </w:pPr>
    </w:p>
    <w:p w14:paraId="30EB8095" w14:textId="207AEA51" w:rsidR="00147580" w:rsidRDefault="00147580" w:rsidP="00042EE3">
      <w:pPr>
        <w:jc w:val="both"/>
        <w:rPr>
          <w:rFonts w:asciiTheme="majorHAnsi" w:hAnsiTheme="majorHAnsi"/>
        </w:rPr>
      </w:pPr>
      <w:r>
        <w:rPr>
          <w:rFonts w:asciiTheme="majorHAnsi" w:hAnsiTheme="majorHAnsi"/>
        </w:rPr>
        <w:t xml:space="preserve">Table 2 summarizes our findings. </w:t>
      </w:r>
    </w:p>
    <w:p w14:paraId="1ED8EC46" w14:textId="77777777" w:rsidR="00147580" w:rsidRDefault="00147580" w:rsidP="00042EE3">
      <w:pPr>
        <w:jc w:val="both"/>
        <w:rPr>
          <w:rFonts w:asciiTheme="majorHAnsi" w:hAnsiTheme="majorHAnsi"/>
        </w:rPr>
      </w:pPr>
    </w:p>
    <w:p w14:paraId="461C32F6" w14:textId="13336AAB" w:rsidR="00147580" w:rsidRDefault="00147580" w:rsidP="00042EE3">
      <w:pPr>
        <w:jc w:val="both"/>
        <w:rPr>
          <w:rFonts w:asciiTheme="majorHAnsi" w:hAnsiTheme="majorHAnsi"/>
        </w:rPr>
      </w:pPr>
      <w:r>
        <w:rPr>
          <w:rFonts w:asciiTheme="majorHAnsi" w:hAnsiTheme="majorHAnsi"/>
        </w:rPr>
        <w:t xml:space="preserve">Among the studied diseases in category 3, </w:t>
      </w:r>
      <w:r w:rsidR="00574C73">
        <w:rPr>
          <w:rFonts w:asciiTheme="majorHAnsi" w:hAnsiTheme="majorHAnsi"/>
        </w:rPr>
        <w:t>HVB and HVC</w:t>
      </w:r>
      <w:r w:rsidR="00EC283C">
        <w:rPr>
          <w:rFonts w:asciiTheme="majorHAnsi" w:hAnsiTheme="majorHAnsi"/>
        </w:rPr>
        <w:t xml:space="preserve"> (</w:t>
      </w:r>
      <w:r>
        <w:rPr>
          <w:rFonts w:asciiTheme="majorHAnsi" w:hAnsiTheme="majorHAnsi"/>
        </w:rPr>
        <w:t>hepatitis B and C</w:t>
      </w:r>
      <w:r w:rsidR="00EC283C">
        <w:rPr>
          <w:rFonts w:asciiTheme="majorHAnsi" w:hAnsiTheme="majorHAnsi"/>
        </w:rPr>
        <w:t>)</w:t>
      </w:r>
      <w:r>
        <w:rPr>
          <w:rFonts w:asciiTheme="majorHAnsi" w:hAnsiTheme="majorHAnsi"/>
        </w:rPr>
        <w:t xml:space="preserve">, H2N2 and </w:t>
      </w:r>
      <w:r w:rsidR="00EC283C">
        <w:rPr>
          <w:rFonts w:asciiTheme="majorHAnsi" w:hAnsiTheme="majorHAnsi"/>
        </w:rPr>
        <w:t>HIV (</w:t>
      </w:r>
      <w:r>
        <w:rPr>
          <w:rFonts w:asciiTheme="majorHAnsi" w:hAnsiTheme="majorHAnsi"/>
        </w:rPr>
        <w:t>A</w:t>
      </w:r>
      <w:r w:rsidR="00EC283C">
        <w:rPr>
          <w:rFonts w:asciiTheme="majorHAnsi" w:hAnsiTheme="majorHAnsi"/>
        </w:rPr>
        <w:t xml:space="preserve">IDS) </w:t>
      </w:r>
      <w:r>
        <w:rPr>
          <w:rFonts w:asciiTheme="majorHAnsi" w:hAnsiTheme="majorHAnsi"/>
        </w:rPr>
        <w:t>represent a pu</w:t>
      </w:r>
      <w:r w:rsidR="00EC283C">
        <w:rPr>
          <w:rFonts w:asciiTheme="majorHAnsi" w:hAnsiTheme="majorHAnsi"/>
        </w:rPr>
        <w:t>blic health risk to EU citizen.</w:t>
      </w:r>
      <w:r>
        <w:rPr>
          <w:rFonts w:asciiTheme="majorHAnsi" w:hAnsiTheme="majorHAnsi"/>
        </w:rPr>
        <w:t xml:space="preserve"> The others are either absent or exceptional in Europe. HBV, HBC, H2N2 and HIV, however, have an effective treatment and/or prophylaxis – unlike Covid 19. On this criterion, the key one that distinguishes categories 3 and 4, Covid 19 should be classified in category 4. </w:t>
      </w:r>
    </w:p>
    <w:p w14:paraId="0ADF62F6" w14:textId="77777777" w:rsidR="00147580" w:rsidRDefault="00147580" w:rsidP="00042EE3">
      <w:pPr>
        <w:jc w:val="both"/>
        <w:rPr>
          <w:rFonts w:asciiTheme="majorHAnsi" w:hAnsiTheme="majorHAnsi"/>
        </w:rPr>
      </w:pPr>
    </w:p>
    <w:p w14:paraId="0E8F096C" w14:textId="4697C50A" w:rsidR="00147580" w:rsidRDefault="00147580" w:rsidP="00042EE3">
      <w:pPr>
        <w:jc w:val="both"/>
        <w:rPr>
          <w:rFonts w:asciiTheme="majorHAnsi" w:hAnsiTheme="majorHAnsi"/>
        </w:rPr>
      </w:pPr>
      <w:r>
        <w:rPr>
          <w:rFonts w:asciiTheme="majorHAnsi" w:hAnsiTheme="majorHAnsi"/>
        </w:rPr>
        <w:t>Another key reason is that it represents a bigger public health threat to EU workers, professionals and population: in Europe, Covid 19 has killed in three months more than 65 times the yearly number of people killed in one year by AIDS, 3 times more than HBV and 2.3 times more than HBC. H2N2 is silent since 60 years. All category 3 viruses, present in Europe or not, have a total mortality inferior to Covid 19. Poliomyelitis, HBV and AIDS have a higher R0 in the rest of the world</w:t>
      </w:r>
      <w:r w:rsidR="00574C73">
        <w:rPr>
          <w:rFonts w:asciiTheme="majorHAnsi" w:hAnsiTheme="majorHAnsi"/>
        </w:rPr>
        <w:t xml:space="preserve"> but not in Europe. Untreated, five</w:t>
      </w:r>
      <w:r>
        <w:rPr>
          <w:rFonts w:asciiTheme="majorHAnsi" w:hAnsiTheme="majorHAnsi"/>
        </w:rPr>
        <w:t xml:space="preserve"> type 3 viroses have a case fatality rate</w:t>
      </w:r>
      <w:r w:rsidRPr="0075387E">
        <w:rPr>
          <w:rFonts w:asciiTheme="majorHAnsi" w:hAnsiTheme="majorHAnsi"/>
        </w:rPr>
        <w:t xml:space="preserve"> </w:t>
      </w:r>
      <w:r>
        <w:rPr>
          <w:rFonts w:asciiTheme="majorHAnsi" w:hAnsiTheme="majorHAnsi"/>
        </w:rPr>
        <w:t xml:space="preserve">higher than Covid 19. </w:t>
      </w:r>
    </w:p>
    <w:p w14:paraId="5B758F5E" w14:textId="77777777" w:rsidR="00147580" w:rsidRDefault="00147580" w:rsidP="00042EE3">
      <w:pPr>
        <w:jc w:val="both"/>
        <w:rPr>
          <w:rFonts w:asciiTheme="majorHAnsi" w:hAnsiTheme="majorHAnsi"/>
        </w:rPr>
      </w:pPr>
    </w:p>
    <w:p w14:paraId="6E1A860F" w14:textId="77777777" w:rsidR="00EC283C" w:rsidRDefault="00147580" w:rsidP="006E04FE">
      <w:pPr>
        <w:jc w:val="both"/>
        <w:rPr>
          <w:rFonts w:asciiTheme="majorHAnsi" w:hAnsiTheme="majorHAnsi"/>
        </w:rPr>
      </w:pPr>
      <w:r>
        <w:rPr>
          <w:rFonts w:asciiTheme="majorHAnsi" w:hAnsiTheme="majorHAnsi"/>
        </w:rPr>
        <w:t xml:space="preserve">By contrast with Covid 19, three of the 4 diseases belonging to group 4 have an effective treatment and/or vaccine. On this criterion alone, Covid should be classified within group 4. Furthermore, the CV19 R0 exceeds the Ebola R0 in early epidemics that is, in situations unaffected by prophylactic interventions. </w:t>
      </w:r>
    </w:p>
    <w:p w14:paraId="0A8E0613" w14:textId="0A95F0CD" w:rsidR="00147580" w:rsidRDefault="00147580" w:rsidP="006E04FE">
      <w:pPr>
        <w:jc w:val="both"/>
        <w:rPr>
          <w:rFonts w:asciiTheme="majorHAnsi" w:hAnsiTheme="majorHAnsi"/>
        </w:rPr>
      </w:pPr>
      <w:r w:rsidRPr="008E577B">
        <w:rPr>
          <w:rFonts w:asciiTheme="majorHAnsi" w:hAnsiTheme="majorHAnsi"/>
        </w:rPr>
        <w:t xml:space="preserve">What would be the consequences on Covid classification if Ebola, Lassa and Marburg fevers were actually found in Europe? Basically </w:t>
      </w:r>
      <w:r>
        <w:rPr>
          <w:rFonts w:asciiTheme="majorHAnsi" w:hAnsiTheme="majorHAnsi"/>
        </w:rPr>
        <w:t>our conclusion would remain valid</w:t>
      </w:r>
      <w:r w:rsidRPr="008E577B">
        <w:rPr>
          <w:rFonts w:asciiTheme="majorHAnsi" w:hAnsiTheme="majorHAnsi"/>
        </w:rPr>
        <w:t xml:space="preserve"> because the Covid 19 R0 is superior to the R0 of these pathologies and their incidence is so low that although their CFR is superior, the mortality of these 3 diseases would remain vastly inferior to the CV19 mortality. </w:t>
      </w:r>
    </w:p>
    <w:p w14:paraId="18F18ECE" w14:textId="77777777" w:rsidR="00147580" w:rsidRDefault="00147580" w:rsidP="006E04FE">
      <w:pPr>
        <w:jc w:val="both"/>
        <w:rPr>
          <w:rFonts w:asciiTheme="majorHAnsi" w:hAnsiTheme="majorHAnsi"/>
        </w:rPr>
      </w:pPr>
    </w:p>
    <w:p w14:paraId="06004324" w14:textId="23695027" w:rsidR="00147580" w:rsidRDefault="00147580" w:rsidP="009320C4">
      <w:pPr>
        <w:jc w:val="both"/>
        <w:rPr>
          <w:rFonts w:asciiTheme="majorHAnsi" w:hAnsiTheme="majorHAnsi"/>
        </w:rPr>
      </w:pPr>
      <w:r>
        <w:rPr>
          <w:rFonts w:asciiTheme="majorHAnsi" w:hAnsiTheme="majorHAnsi"/>
        </w:rPr>
        <w:t xml:space="preserve">While </w:t>
      </w:r>
      <w:r w:rsidRPr="009320C4">
        <w:rPr>
          <w:rFonts w:asciiTheme="majorHAnsi" w:hAnsiTheme="majorHAnsi"/>
        </w:rPr>
        <w:t xml:space="preserve">most of the </w:t>
      </w:r>
      <w:r>
        <w:rPr>
          <w:rFonts w:asciiTheme="majorHAnsi" w:hAnsiTheme="majorHAnsi"/>
        </w:rPr>
        <w:t xml:space="preserve">studied </w:t>
      </w:r>
      <w:r w:rsidRPr="009320C4">
        <w:rPr>
          <w:rFonts w:asciiTheme="majorHAnsi" w:hAnsiTheme="majorHAnsi"/>
        </w:rPr>
        <w:t xml:space="preserve">viruses </w:t>
      </w:r>
      <w:r>
        <w:rPr>
          <w:rFonts w:asciiTheme="majorHAnsi" w:hAnsiTheme="majorHAnsi"/>
        </w:rPr>
        <w:t>concentrate</w:t>
      </w:r>
      <w:r w:rsidRPr="009320C4">
        <w:rPr>
          <w:rFonts w:asciiTheme="majorHAnsi" w:hAnsiTheme="majorHAnsi"/>
        </w:rPr>
        <w:t xml:space="preserve"> on healthcare workers, </w:t>
      </w:r>
      <w:r>
        <w:rPr>
          <w:rFonts w:asciiTheme="majorHAnsi" w:hAnsiTheme="majorHAnsi"/>
        </w:rPr>
        <w:t xml:space="preserve">and those in contact with animals, CV 19 has a </w:t>
      </w:r>
      <w:r w:rsidRPr="009320C4">
        <w:rPr>
          <w:rFonts w:asciiTheme="majorHAnsi" w:hAnsiTheme="majorHAnsi"/>
        </w:rPr>
        <w:t>wide distribution which concerns</w:t>
      </w:r>
      <w:r>
        <w:rPr>
          <w:rFonts w:asciiTheme="majorHAnsi" w:hAnsiTheme="majorHAnsi"/>
        </w:rPr>
        <w:t xml:space="preserve"> jobs in essential sectors (nurses, </w:t>
      </w:r>
      <w:r w:rsidRPr="009320C4">
        <w:rPr>
          <w:rFonts w:asciiTheme="majorHAnsi" w:hAnsiTheme="majorHAnsi"/>
        </w:rPr>
        <w:t>midwives</w:t>
      </w:r>
      <w:r>
        <w:rPr>
          <w:rFonts w:asciiTheme="majorHAnsi" w:hAnsiTheme="majorHAnsi"/>
        </w:rPr>
        <w:t>, physicians, caregivers, child minders, home helpers, p</w:t>
      </w:r>
      <w:r w:rsidRPr="009320C4">
        <w:rPr>
          <w:rFonts w:asciiTheme="majorHAnsi" w:hAnsiTheme="majorHAnsi"/>
        </w:rPr>
        <w:t>aramedical professions</w:t>
      </w:r>
      <w:r>
        <w:rPr>
          <w:rFonts w:asciiTheme="majorHAnsi" w:hAnsiTheme="majorHAnsi"/>
        </w:rPr>
        <w:t>, s</w:t>
      </w:r>
      <w:r w:rsidRPr="009320C4">
        <w:rPr>
          <w:rFonts w:asciiTheme="majorHAnsi" w:hAnsiTheme="majorHAnsi"/>
        </w:rPr>
        <w:t>ocial</w:t>
      </w:r>
      <w:r>
        <w:rPr>
          <w:rFonts w:asciiTheme="majorHAnsi" w:hAnsiTheme="majorHAnsi"/>
        </w:rPr>
        <w:t xml:space="preserve"> work and guidance professionals, a</w:t>
      </w:r>
      <w:r w:rsidRPr="009320C4">
        <w:rPr>
          <w:rFonts w:asciiTheme="majorHAnsi" w:hAnsiTheme="majorHAnsi"/>
        </w:rPr>
        <w:t>rmy, police, firefighters</w:t>
      </w:r>
      <w:r>
        <w:rPr>
          <w:rFonts w:asciiTheme="majorHAnsi" w:hAnsiTheme="majorHAnsi"/>
        </w:rPr>
        <w:t xml:space="preserve">, cashiers in food distribution,…). Many more are at risk in non essential sectors. </w:t>
      </w:r>
    </w:p>
    <w:p w14:paraId="0AA82AC1" w14:textId="77777777" w:rsidR="00147580" w:rsidRDefault="00147580" w:rsidP="006E04FE">
      <w:pPr>
        <w:jc w:val="both"/>
        <w:rPr>
          <w:rFonts w:asciiTheme="majorHAnsi" w:hAnsiTheme="majorHAnsi"/>
        </w:rPr>
      </w:pPr>
    </w:p>
    <w:p w14:paraId="640DA97C" w14:textId="34CD268E" w:rsidR="00147580" w:rsidRDefault="00147580" w:rsidP="00042EE3">
      <w:pPr>
        <w:jc w:val="both"/>
        <w:rPr>
          <w:rFonts w:asciiTheme="majorHAnsi" w:hAnsiTheme="majorHAnsi"/>
        </w:rPr>
      </w:pPr>
      <w:r>
        <w:rPr>
          <w:rFonts w:asciiTheme="majorHAnsi" w:hAnsiTheme="majorHAnsi"/>
        </w:rPr>
        <w:t xml:space="preserve">In conclusion, Covid 19 characteristics justify its classification in category 4. Furthermore, and importantly, with an effective protection of workers and professionals </w:t>
      </w:r>
      <w:r w:rsidR="00334791">
        <w:rPr>
          <w:rFonts w:asciiTheme="majorHAnsi" w:hAnsiTheme="majorHAnsi"/>
        </w:rPr>
        <w:t xml:space="preserve">(particularly </w:t>
      </w:r>
      <w:r>
        <w:rPr>
          <w:rFonts w:asciiTheme="majorHAnsi" w:hAnsiTheme="majorHAnsi"/>
        </w:rPr>
        <w:t xml:space="preserve">in </w:t>
      </w:r>
      <w:r w:rsidR="00334791">
        <w:rPr>
          <w:rFonts w:asciiTheme="majorHAnsi" w:hAnsiTheme="majorHAnsi"/>
        </w:rPr>
        <w:t xml:space="preserve">healthcare services, </w:t>
      </w:r>
      <w:r>
        <w:rPr>
          <w:rFonts w:asciiTheme="majorHAnsi" w:hAnsiTheme="majorHAnsi"/>
        </w:rPr>
        <w:t xml:space="preserve">nursing homes, </w:t>
      </w:r>
      <w:r w:rsidR="00334791">
        <w:rPr>
          <w:rFonts w:asciiTheme="majorHAnsi" w:hAnsiTheme="majorHAnsi"/>
        </w:rPr>
        <w:t xml:space="preserve">and social services but not only) </w:t>
      </w:r>
      <w:r>
        <w:rPr>
          <w:rFonts w:asciiTheme="majorHAnsi" w:hAnsiTheme="majorHAnsi"/>
        </w:rPr>
        <w:t xml:space="preserve">the EU would not only improve health in work environment but also activate a mechanism key to reduce Covid 19 transmission, morbidity and mortality in the general population. In public health terms, the strongest workers protection would be a highly cost-effective intervention. In economic terms, it would probably be a highly cost-beneficial intervention. </w:t>
      </w:r>
    </w:p>
    <w:p w14:paraId="5BEDD751" w14:textId="77777777" w:rsidR="00147580" w:rsidRDefault="00147580" w:rsidP="00042EE3">
      <w:pPr>
        <w:jc w:val="both"/>
        <w:rPr>
          <w:rFonts w:asciiTheme="majorHAnsi" w:hAnsiTheme="majorHAnsi"/>
        </w:rPr>
      </w:pPr>
    </w:p>
    <w:p w14:paraId="7E895B8A" w14:textId="7B2BD741" w:rsidR="00147580" w:rsidRDefault="00147580" w:rsidP="00042EE3">
      <w:pPr>
        <w:jc w:val="both"/>
        <w:rPr>
          <w:rFonts w:asciiTheme="majorHAnsi" w:hAnsiTheme="majorHAnsi"/>
        </w:rPr>
      </w:pPr>
      <w:r>
        <w:rPr>
          <w:rFonts w:asciiTheme="majorHAnsi" w:hAnsiTheme="majorHAnsi"/>
        </w:rPr>
        <w:t xml:space="preserve">Admittedly, the availability of a new vaccine or treatment would imply a change in the proposed classification. </w:t>
      </w:r>
    </w:p>
    <w:p w14:paraId="20290B66" w14:textId="77777777" w:rsidR="00681A99" w:rsidRDefault="00681A99" w:rsidP="00042EE3">
      <w:pPr>
        <w:jc w:val="both"/>
        <w:rPr>
          <w:rFonts w:asciiTheme="majorHAnsi" w:hAnsiTheme="majorHAnsi"/>
        </w:rPr>
      </w:pPr>
    </w:p>
    <w:p w14:paraId="61A6FCBA" w14:textId="77777777" w:rsidR="00681A99" w:rsidRDefault="00681A99" w:rsidP="00042EE3">
      <w:pPr>
        <w:jc w:val="both"/>
        <w:rPr>
          <w:rFonts w:asciiTheme="majorHAnsi" w:hAnsiTheme="majorHAnsi"/>
        </w:rPr>
      </w:pPr>
    </w:p>
    <w:p w14:paraId="5E3A6002" w14:textId="77777777" w:rsidR="00681A99" w:rsidRDefault="00681A99" w:rsidP="00042EE3">
      <w:pPr>
        <w:jc w:val="both"/>
        <w:rPr>
          <w:rFonts w:asciiTheme="majorHAnsi" w:hAnsiTheme="majorHAnsi"/>
        </w:rPr>
      </w:pPr>
    </w:p>
    <w:p w14:paraId="18CF6881" w14:textId="77777777" w:rsidR="00681A99" w:rsidRDefault="00681A99" w:rsidP="00042EE3">
      <w:pPr>
        <w:jc w:val="both"/>
        <w:rPr>
          <w:rFonts w:asciiTheme="majorHAnsi" w:hAnsiTheme="majorHAnsi"/>
        </w:rPr>
      </w:pPr>
    </w:p>
    <w:p w14:paraId="2BACE33F" w14:textId="77777777" w:rsidR="00C76E80" w:rsidRDefault="00C76E80" w:rsidP="00042EE3">
      <w:pPr>
        <w:jc w:val="both"/>
        <w:rPr>
          <w:rFonts w:asciiTheme="majorHAnsi" w:hAnsiTheme="majorHAnsi"/>
        </w:rPr>
      </w:pPr>
    </w:p>
    <w:p w14:paraId="2296BC55" w14:textId="77777777" w:rsidR="00C76E80" w:rsidRDefault="00C76E80" w:rsidP="00042EE3">
      <w:pPr>
        <w:jc w:val="both"/>
        <w:rPr>
          <w:rFonts w:asciiTheme="majorHAnsi" w:hAnsiTheme="majorHAnsi"/>
        </w:rPr>
      </w:pPr>
    </w:p>
    <w:p w14:paraId="0BC3D78F" w14:textId="77777777" w:rsidR="00C76E80" w:rsidRDefault="00C76E80" w:rsidP="00042EE3">
      <w:pPr>
        <w:jc w:val="both"/>
        <w:rPr>
          <w:rFonts w:asciiTheme="majorHAnsi" w:hAnsiTheme="majorHAnsi"/>
        </w:rPr>
      </w:pPr>
    </w:p>
    <w:p w14:paraId="733131C8" w14:textId="77777777" w:rsidR="00C76E80" w:rsidRDefault="00C76E80" w:rsidP="00042EE3">
      <w:pPr>
        <w:jc w:val="both"/>
        <w:rPr>
          <w:rFonts w:asciiTheme="majorHAnsi" w:hAnsiTheme="majorHAnsi"/>
        </w:rPr>
      </w:pPr>
    </w:p>
    <w:p w14:paraId="67E8D6A2" w14:textId="77777777" w:rsidR="00681A99" w:rsidRDefault="00681A99" w:rsidP="00042EE3">
      <w:pPr>
        <w:jc w:val="both"/>
        <w:rPr>
          <w:rFonts w:asciiTheme="majorHAnsi" w:hAnsiTheme="majorHAnsi"/>
        </w:rPr>
      </w:pPr>
    </w:p>
    <w:p w14:paraId="222D571C" w14:textId="77777777" w:rsidR="00681A99" w:rsidRDefault="00681A99" w:rsidP="00681A99">
      <w:pPr>
        <w:rPr>
          <w:rFonts w:asciiTheme="majorHAnsi" w:hAnsiTheme="majorHAnsi"/>
          <w:b/>
        </w:rPr>
      </w:pPr>
      <w:r>
        <w:rPr>
          <w:rFonts w:asciiTheme="majorHAnsi" w:hAnsiTheme="majorHAnsi"/>
          <w:b/>
        </w:rPr>
        <w:t>Acknowledgement</w:t>
      </w:r>
    </w:p>
    <w:p w14:paraId="4073A49D" w14:textId="77777777" w:rsidR="00681A99" w:rsidRDefault="00681A99" w:rsidP="00681A99">
      <w:pPr>
        <w:rPr>
          <w:rFonts w:asciiTheme="majorHAnsi" w:hAnsiTheme="majorHAnsi"/>
          <w:b/>
        </w:rPr>
      </w:pPr>
    </w:p>
    <w:p w14:paraId="2F7EF3E7" w14:textId="77777777" w:rsidR="00681A99" w:rsidRPr="003B2AE0" w:rsidRDefault="00681A99" w:rsidP="00681A99">
      <w:pPr>
        <w:rPr>
          <w:rFonts w:asciiTheme="majorHAnsi" w:hAnsiTheme="majorHAnsi"/>
        </w:rPr>
      </w:pPr>
      <w:r>
        <w:rPr>
          <w:rFonts w:asciiTheme="majorHAnsi" w:hAnsiTheme="majorHAnsi"/>
        </w:rPr>
        <w:t xml:space="preserve">Dr Raphael Lagasse, Professor of Epidemiology Em., Université Libre de Bruxelles, provided useful comments and insights. No error can be attributed to him. </w:t>
      </w:r>
    </w:p>
    <w:p w14:paraId="345FA8BB" w14:textId="77777777" w:rsidR="00681A99" w:rsidRDefault="00681A99" w:rsidP="00681A99">
      <w:pPr>
        <w:rPr>
          <w:rFonts w:asciiTheme="majorHAnsi" w:hAnsiTheme="majorHAnsi"/>
          <w:b/>
        </w:rPr>
      </w:pPr>
    </w:p>
    <w:p w14:paraId="6A7EEBEA" w14:textId="77777777" w:rsidR="00681A99" w:rsidRDefault="00681A99" w:rsidP="00042EE3">
      <w:pPr>
        <w:jc w:val="both"/>
        <w:rPr>
          <w:rFonts w:asciiTheme="majorHAnsi" w:hAnsiTheme="majorHAnsi"/>
        </w:rPr>
      </w:pPr>
    </w:p>
    <w:p w14:paraId="4B57CAF0" w14:textId="77777777" w:rsidR="00147580" w:rsidRDefault="00147580" w:rsidP="00042EE3">
      <w:pPr>
        <w:jc w:val="both"/>
        <w:rPr>
          <w:rFonts w:asciiTheme="majorHAnsi" w:hAnsiTheme="majorHAnsi"/>
        </w:rPr>
      </w:pPr>
    </w:p>
    <w:p w14:paraId="0211464A" w14:textId="6BC223FA" w:rsidR="00147580" w:rsidRDefault="00147580">
      <w:pPr>
        <w:rPr>
          <w:rFonts w:asciiTheme="majorHAnsi" w:hAnsiTheme="majorHAnsi"/>
        </w:rPr>
      </w:pPr>
      <w:r>
        <w:rPr>
          <w:rFonts w:asciiTheme="majorHAnsi" w:hAnsiTheme="majorHAnsi"/>
        </w:rPr>
        <w:br w:type="page"/>
      </w:r>
    </w:p>
    <w:p w14:paraId="11EB1647" w14:textId="77777777" w:rsidR="00147580" w:rsidRDefault="00147580" w:rsidP="00042EE3">
      <w:pPr>
        <w:jc w:val="both"/>
        <w:rPr>
          <w:rFonts w:asciiTheme="majorHAnsi" w:hAnsiTheme="majorHAnsi"/>
        </w:rPr>
      </w:pPr>
    </w:p>
    <w:p w14:paraId="73238C5D" w14:textId="408B823D" w:rsidR="00147580" w:rsidRDefault="00147580" w:rsidP="00C80614">
      <w:pPr>
        <w:rPr>
          <w:rFonts w:asciiTheme="majorHAnsi" w:hAnsiTheme="majorHAnsi"/>
        </w:rPr>
      </w:pPr>
      <w:r>
        <w:rPr>
          <w:rFonts w:asciiTheme="majorHAnsi" w:hAnsiTheme="majorHAnsi"/>
        </w:rPr>
        <w:t>Table 1 Significant clusters being investigated in New Zealand as at 5 May 2020</w:t>
      </w:r>
    </w:p>
    <w:p w14:paraId="35CCBC2E" w14:textId="77777777" w:rsidR="00147580" w:rsidRDefault="00147580" w:rsidP="00C80614">
      <w:pPr>
        <w:rPr>
          <w:rFonts w:asciiTheme="majorHAnsi" w:hAnsiTheme="majorHAnsi"/>
        </w:rPr>
      </w:pPr>
      <w:r>
        <w:rPr>
          <w:rFonts w:asciiTheme="majorHAnsi" w:hAnsiTheme="majorHAnsi"/>
        </w:rPr>
        <w:t xml:space="preserve">(New Zealand MoH) </w:t>
      </w:r>
      <w:r>
        <w:rPr>
          <w:rStyle w:val="FootnoteReference"/>
          <w:rFonts w:asciiTheme="majorHAnsi" w:hAnsiTheme="majorHAnsi"/>
        </w:rPr>
        <w:footnoteReference w:id="82"/>
      </w:r>
    </w:p>
    <w:p w14:paraId="0A5BF5E0" w14:textId="77777777" w:rsidR="00147580" w:rsidRDefault="00147580" w:rsidP="00C80614">
      <w:pPr>
        <w:rPr>
          <w:rFonts w:asciiTheme="majorHAnsi" w:hAnsiTheme="majorHAnsi"/>
        </w:rPr>
      </w:pPr>
    </w:p>
    <w:tbl>
      <w:tblPr>
        <w:tblStyle w:val="TableGrid"/>
        <w:tblW w:w="0" w:type="auto"/>
        <w:tblLook w:val="04A0" w:firstRow="1" w:lastRow="0" w:firstColumn="1" w:lastColumn="0" w:noHBand="0" w:noVBand="1"/>
      </w:tblPr>
      <w:tblGrid>
        <w:gridCol w:w="1775"/>
        <w:gridCol w:w="885"/>
        <w:gridCol w:w="2693"/>
        <w:gridCol w:w="709"/>
      </w:tblGrid>
      <w:tr w:rsidR="00147580" w14:paraId="32282064" w14:textId="77777777" w:rsidTr="00C80614">
        <w:trPr>
          <w:trHeight w:val="386"/>
        </w:trPr>
        <w:tc>
          <w:tcPr>
            <w:tcW w:w="2660" w:type="dxa"/>
            <w:gridSpan w:val="2"/>
          </w:tcPr>
          <w:p w14:paraId="04F43898" w14:textId="77777777" w:rsidR="00147580" w:rsidRDefault="00147580" w:rsidP="00C80614">
            <w:pPr>
              <w:ind w:right="-418"/>
              <w:rPr>
                <w:rFonts w:asciiTheme="majorHAnsi" w:hAnsiTheme="majorHAnsi"/>
              </w:rPr>
            </w:pPr>
            <w:r>
              <w:rPr>
                <w:rFonts w:asciiTheme="majorHAnsi" w:hAnsiTheme="majorHAnsi"/>
              </w:rPr>
              <w:t>Non work  environment</w:t>
            </w:r>
          </w:p>
        </w:tc>
        <w:tc>
          <w:tcPr>
            <w:tcW w:w="3402" w:type="dxa"/>
            <w:gridSpan w:val="2"/>
          </w:tcPr>
          <w:p w14:paraId="282BC4C2" w14:textId="77777777" w:rsidR="00147580" w:rsidRDefault="00147580" w:rsidP="00C80614">
            <w:pPr>
              <w:rPr>
                <w:rFonts w:asciiTheme="majorHAnsi" w:hAnsiTheme="majorHAnsi"/>
              </w:rPr>
            </w:pPr>
            <w:r>
              <w:rPr>
                <w:rFonts w:asciiTheme="majorHAnsi" w:hAnsiTheme="majorHAnsi"/>
              </w:rPr>
              <w:t>Work environment</w:t>
            </w:r>
          </w:p>
        </w:tc>
      </w:tr>
      <w:tr w:rsidR="00147580" w14:paraId="14B47EC6" w14:textId="77777777" w:rsidTr="00C80614">
        <w:trPr>
          <w:trHeight w:val="278"/>
        </w:trPr>
        <w:tc>
          <w:tcPr>
            <w:tcW w:w="1775" w:type="dxa"/>
            <w:vAlign w:val="bottom"/>
          </w:tcPr>
          <w:p w14:paraId="486F74F8" w14:textId="77777777" w:rsidR="00147580" w:rsidRPr="00E46175" w:rsidRDefault="00147580" w:rsidP="00C80614">
            <w:pPr>
              <w:tabs>
                <w:tab w:val="left" w:pos="418"/>
              </w:tabs>
              <w:rPr>
                <w:rFonts w:asciiTheme="majorHAnsi" w:hAnsiTheme="majorHAnsi"/>
                <w:sz w:val="20"/>
                <w:szCs w:val="20"/>
              </w:rPr>
            </w:pPr>
            <w:r w:rsidRPr="00E46175">
              <w:rPr>
                <w:rFonts w:asciiTheme="majorHAnsi" w:eastAsia="Times New Roman" w:hAnsiTheme="majorHAnsi" w:cs="Arial"/>
                <w:sz w:val="20"/>
                <w:szCs w:val="20"/>
              </w:rPr>
              <w:t>Wedding</w:t>
            </w:r>
          </w:p>
        </w:tc>
        <w:tc>
          <w:tcPr>
            <w:tcW w:w="885" w:type="dxa"/>
            <w:vAlign w:val="bottom"/>
          </w:tcPr>
          <w:p w14:paraId="76E7235C"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sz w:val="20"/>
                <w:szCs w:val="20"/>
              </w:rPr>
              <w:t>98</w:t>
            </w:r>
          </w:p>
        </w:tc>
        <w:tc>
          <w:tcPr>
            <w:tcW w:w="2693" w:type="dxa"/>
            <w:vAlign w:val="bottom"/>
          </w:tcPr>
          <w:p w14:paraId="1C447563"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color w:val="002639"/>
                <w:sz w:val="20"/>
                <w:szCs w:val="20"/>
              </w:rPr>
              <w:t>Marist College</w:t>
            </w:r>
          </w:p>
        </w:tc>
        <w:tc>
          <w:tcPr>
            <w:tcW w:w="709" w:type="dxa"/>
            <w:vAlign w:val="bottom"/>
          </w:tcPr>
          <w:p w14:paraId="09581F46"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color w:val="002639"/>
                <w:sz w:val="20"/>
                <w:szCs w:val="20"/>
              </w:rPr>
              <w:t>94</w:t>
            </w:r>
          </w:p>
        </w:tc>
      </w:tr>
      <w:tr w:rsidR="00147580" w14:paraId="1BB25C27" w14:textId="77777777" w:rsidTr="00C80614">
        <w:trPr>
          <w:trHeight w:val="267"/>
        </w:trPr>
        <w:tc>
          <w:tcPr>
            <w:tcW w:w="1775" w:type="dxa"/>
            <w:vAlign w:val="bottom"/>
          </w:tcPr>
          <w:p w14:paraId="6B702A33"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sz w:val="20"/>
                <w:szCs w:val="20"/>
              </w:rPr>
              <w:t>Private Function</w:t>
            </w:r>
          </w:p>
        </w:tc>
        <w:tc>
          <w:tcPr>
            <w:tcW w:w="885" w:type="dxa"/>
            <w:vAlign w:val="bottom"/>
          </w:tcPr>
          <w:p w14:paraId="490FD02D"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sz w:val="20"/>
                <w:szCs w:val="20"/>
              </w:rPr>
              <w:t>39</w:t>
            </w:r>
          </w:p>
        </w:tc>
        <w:tc>
          <w:tcPr>
            <w:tcW w:w="2693" w:type="dxa"/>
            <w:vAlign w:val="bottom"/>
          </w:tcPr>
          <w:p w14:paraId="7EB22CAE"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color w:val="002639"/>
                <w:sz w:val="20"/>
                <w:szCs w:val="20"/>
              </w:rPr>
              <w:t>Hospitality Venue</w:t>
            </w:r>
          </w:p>
        </w:tc>
        <w:tc>
          <w:tcPr>
            <w:tcW w:w="709" w:type="dxa"/>
            <w:vAlign w:val="bottom"/>
          </w:tcPr>
          <w:p w14:paraId="1469035A"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color w:val="002639"/>
                <w:sz w:val="20"/>
                <w:szCs w:val="20"/>
              </w:rPr>
              <w:t>76</w:t>
            </w:r>
          </w:p>
        </w:tc>
      </w:tr>
      <w:tr w:rsidR="00147580" w14:paraId="296D569E" w14:textId="77777777" w:rsidTr="00C80614">
        <w:trPr>
          <w:trHeight w:val="427"/>
        </w:trPr>
        <w:tc>
          <w:tcPr>
            <w:tcW w:w="1775" w:type="dxa"/>
            <w:vAlign w:val="bottom"/>
          </w:tcPr>
          <w:p w14:paraId="24861072"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sz w:val="20"/>
                <w:szCs w:val="20"/>
              </w:rPr>
              <w:t>Community</w:t>
            </w:r>
          </w:p>
        </w:tc>
        <w:tc>
          <w:tcPr>
            <w:tcW w:w="885" w:type="dxa"/>
            <w:vAlign w:val="bottom"/>
          </w:tcPr>
          <w:p w14:paraId="4631BBCE"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sz w:val="20"/>
                <w:szCs w:val="20"/>
              </w:rPr>
              <w:t>30</w:t>
            </w:r>
          </w:p>
        </w:tc>
        <w:tc>
          <w:tcPr>
            <w:tcW w:w="2693" w:type="dxa"/>
            <w:vAlign w:val="bottom"/>
          </w:tcPr>
          <w:p w14:paraId="7CFEB83B"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color w:val="002639"/>
                <w:sz w:val="20"/>
                <w:szCs w:val="20"/>
              </w:rPr>
              <w:t>A</w:t>
            </w:r>
            <w:r>
              <w:rPr>
                <w:rFonts w:asciiTheme="majorHAnsi" w:eastAsia="Times New Roman" w:hAnsiTheme="majorHAnsi" w:cs="Arial"/>
                <w:color w:val="002639"/>
                <w:sz w:val="20"/>
                <w:szCs w:val="20"/>
              </w:rPr>
              <w:t xml:space="preserve">ged residential care facility </w:t>
            </w:r>
          </w:p>
        </w:tc>
        <w:tc>
          <w:tcPr>
            <w:tcW w:w="709" w:type="dxa"/>
            <w:vAlign w:val="bottom"/>
          </w:tcPr>
          <w:p w14:paraId="52EEACF0"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color w:val="002639"/>
                <w:sz w:val="20"/>
                <w:szCs w:val="20"/>
              </w:rPr>
              <w:t>55</w:t>
            </w:r>
          </w:p>
        </w:tc>
      </w:tr>
      <w:tr w:rsidR="00147580" w14:paraId="5100DC83" w14:textId="77777777" w:rsidTr="00C80614">
        <w:trPr>
          <w:trHeight w:val="632"/>
        </w:trPr>
        <w:tc>
          <w:tcPr>
            <w:tcW w:w="1775" w:type="dxa"/>
            <w:vAlign w:val="bottom"/>
          </w:tcPr>
          <w:p w14:paraId="62A0C6A9"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sz w:val="20"/>
                <w:szCs w:val="20"/>
              </w:rPr>
              <w:t>Ruby Princess Cruise Ship Cluster</w:t>
            </w:r>
          </w:p>
        </w:tc>
        <w:tc>
          <w:tcPr>
            <w:tcW w:w="885" w:type="dxa"/>
            <w:vAlign w:val="bottom"/>
          </w:tcPr>
          <w:p w14:paraId="4CF22460"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sz w:val="20"/>
                <w:szCs w:val="20"/>
              </w:rPr>
              <w:t>23</w:t>
            </w:r>
          </w:p>
        </w:tc>
        <w:tc>
          <w:tcPr>
            <w:tcW w:w="2693" w:type="dxa"/>
            <w:vAlign w:val="bottom"/>
          </w:tcPr>
          <w:p w14:paraId="006A4EB2"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color w:val="002639"/>
                <w:sz w:val="20"/>
                <w:szCs w:val="20"/>
              </w:rPr>
              <w:t>A</w:t>
            </w:r>
            <w:r>
              <w:rPr>
                <w:rFonts w:asciiTheme="majorHAnsi" w:eastAsia="Times New Roman" w:hAnsiTheme="majorHAnsi" w:cs="Arial"/>
                <w:color w:val="002639"/>
                <w:sz w:val="20"/>
                <w:szCs w:val="20"/>
              </w:rPr>
              <w:t xml:space="preserve">ged residential care facility </w:t>
            </w:r>
          </w:p>
        </w:tc>
        <w:tc>
          <w:tcPr>
            <w:tcW w:w="709" w:type="dxa"/>
            <w:vAlign w:val="bottom"/>
          </w:tcPr>
          <w:p w14:paraId="0959B1A6"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color w:val="002639"/>
                <w:sz w:val="20"/>
                <w:szCs w:val="20"/>
              </w:rPr>
              <w:t>43</w:t>
            </w:r>
          </w:p>
        </w:tc>
      </w:tr>
      <w:tr w:rsidR="00147580" w14:paraId="2C8153BD" w14:textId="77777777" w:rsidTr="00C80614">
        <w:trPr>
          <w:trHeight w:val="542"/>
        </w:trPr>
        <w:tc>
          <w:tcPr>
            <w:tcW w:w="1775" w:type="dxa"/>
            <w:vAlign w:val="bottom"/>
          </w:tcPr>
          <w:p w14:paraId="29185D34"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sz w:val="20"/>
                <w:szCs w:val="20"/>
              </w:rPr>
              <w:t>Group travel to US</w:t>
            </w:r>
          </w:p>
        </w:tc>
        <w:tc>
          <w:tcPr>
            <w:tcW w:w="885" w:type="dxa"/>
            <w:vAlign w:val="bottom"/>
          </w:tcPr>
          <w:p w14:paraId="26BC5A53"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sz w:val="20"/>
                <w:szCs w:val="20"/>
              </w:rPr>
              <w:t>16</w:t>
            </w:r>
          </w:p>
        </w:tc>
        <w:tc>
          <w:tcPr>
            <w:tcW w:w="2693" w:type="dxa"/>
            <w:vAlign w:val="bottom"/>
          </w:tcPr>
          <w:p w14:paraId="22E1F21A"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color w:val="002639"/>
                <w:sz w:val="20"/>
                <w:szCs w:val="20"/>
              </w:rPr>
              <w:t>World Hereford Conference</w:t>
            </w:r>
          </w:p>
        </w:tc>
        <w:tc>
          <w:tcPr>
            <w:tcW w:w="709" w:type="dxa"/>
            <w:vAlign w:val="bottom"/>
          </w:tcPr>
          <w:p w14:paraId="5111A204"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color w:val="002639"/>
                <w:sz w:val="20"/>
                <w:szCs w:val="20"/>
              </w:rPr>
              <w:t>38</w:t>
            </w:r>
          </w:p>
        </w:tc>
      </w:tr>
      <w:tr w:rsidR="00147580" w14:paraId="5A715B27" w14:textId="77777777" w:rsidTr="00C80614">
        <w:trPr>
          <w:trHeight w:val="422"/>
        </w:trPr>
        <w:tc>
          <w:tcPr>
            <w:tcW w:w="1775" w:type="dxa"/>
            <w:vAlign w:val="bottom"/>
          </w:tcPr>
          <w:p w14:paraId="78763CCB"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sz w:val="20"/>
                <w:szCs w:val="20"/>
              </w:rPr>
              <w:t>Group travel to US</w:t>
            </w:r>
          </w:p>
        </w:tc>
        <w:tc>
          <w:tcPr>
            <w:tcW w:w="885" w:type="dxa"/>
            <w:vAlign w:val="bottom"/>
          </w:tcPr>
          <w:p w14:paraId="6B072E5B"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sz w:val="20"/>
                <w:szCs w:val="20"/>
              </w:rPr>
              <w:t>16</w:t>
            </w:r>
          </w:p>
        </w:tc>
        <w:tc>
          <w:tcPr>
            <w:tcW w:w="2693" w:type="dxa"/>
            <w:vAlign w:val="bottom"/>
          </w:tcPr>
          <w:p w14:paraId="0D8A4795"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color w:val="002639"/>
                <w:sz w:val="20"/>
                <w:szCs w:val="20"/>
              </w:rPr>
              <w:t>A</w:t>
            </w:r>
            <w:r>
              <w:rPr>
                <w:rFonts w:asciiTheme="majorHAnsi" w:eastAsia="Times New Roman" w:hAnsiTheme="majorHAnsi" w:cs="Arial"/>
                <w:color w:val="002639"/>
                <w:sz w:val="20"/>
                <w:szCs w:val="20"/>
              </w:rPr>
              <w:t xml:space="preserve">ged residential care facility </w:t>
            </w:r>
          </w:p>
        </w:tc>
        <w:tc>
          <w:tcPr>
            <w:tcW w:w="709" w:type="dxa"/>
            <w:vAlign w:val="bottom"/>
          </w:tcPr>
          <w:p w14:paraId="0CE8CF9C"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color w:val="002639"/>
                <w:sz w:val="20"/>
                <w:szCs w:val="20"/>
              </w:rPr>
              <w:t>20</w:t>
            </w:r>
          </w:p>
        </w:tc>
      </w:tr>
      <w:tr w:rsidR="00147580" w14:paraId="4CF6835A" w14:textId="77777777" w:rsidTr="00C80614">
        <w:trPr>
          <w:trHeight w:val="501"/>
        </w:trPr>
        <w:tc>
          <w:tcPr>
            <w:tcW w:w="1775" w:type="dxa"/>
            <w:vAlign w:val="bottom"/>
          </w:tcPr>
          <w:p w14:paraId="49C2CBF2"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sz w:val="20"/>
                <w:szCs w:val="20"/>
              </w:rPr>
              <w:t>Wedding</w:t>
            </w:r>
          </w:p>
        </w:tc>
        <w:tc>
          <w:tcPr>
            <w:tcW w:w="885" w:type="dxa"/>
            <w:vAlign w:val="bottom"/>
          </w:tcPr>
          <w:p w14:paraId="5116E884"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sz w:val="20"/>
                <w:szCs w:val="20"/>
              </w:rPr>
              <w:t>13</w:t>
            </w:r>
          </w:p>
        </w:tc>
        <w:tc>
          <w:tcPr>
            <w:tcW w:w="2693" w:type="dxa"/>
            <w:vAlign w:val="bottom"/>
          </w:tcPr>
          <w:p w14:paraId="76E2F57A"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color w:val="002639"/>
                <w:sz w:val="20"/>
                <w:szCs w:val="20"/>
              </w:rPr>
              <w:t>Aged residential care facility</w:t>
            </w:r>
          </w:p>
        </w:tc>
        <w:tc>
          <w:tcPr>
            <w:tcW w:w="709" w:type="dxa"/>
            <w:vAlign w:val="bottom"/>
          </w:tcPr>
          <w:p w14:paraId="7BF04E3D"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color w:val="002639"/>
                <w:sz w:val="20"/>
                <w:szCs w:val="20"/>
              </w:rPr>
              <w:t>15</w:t>
            </w:r>
          </w:p>
        </w:tc>
      </w:tr>
      <w:tr w:rsidR="00147580" w14:paraId="5E2DBD3E" w14:textId="77777777" w:rsidTr="00C80614">
        <w:trPr>
          <w:trHeight w:val="409"/>
        </w:trPr>
        <w:tc>
          <w:tcPr>
            <w:tcW w:w="1775" w:type="dxa"/>
            <w:vAlign w:val="bottom"/>
          </w:tcPr>
          <w:p w14:paraId="281A0404" w14:textId="3543ABFC" w:rsidR="00147580" w:rsidRPr="00E46175" w:rsidRDefault="00147580" w:rsidP="00C80614">
            <w:pPr>
              <w:rPr>
                <w:rFonts w:asciiTheme="majorHAnsi" w:hAnsiTheme="majorHAnsi"/>
                <w:sz w:val="20"/>
                <w:szCs w:val="20"/>
              </w:rPr>
            </w:pPr>
          </w:p>
        </w:tc>
        <w:tc>
          <w:tcPr>
            <w:tcW w:w="885" w:type="dxa"/>
            <w:vAlign w:val="bottom"/>
          </w:tcPr>
          <w:p w14:paraId="0918CBA6" w14:textId="5A35EA44" w:rsidR="00147580" w:rsidRPr="00E46175" w:rsidRDefault="00147580" w:rsidP="00C80614">
            <w:pPr>
              <w:rPr>
                <w:rFonts w:asciiTheme="majorHAnsi" w:hAnsiTheme="majorHAnsi"/>
                <w:sz w:val="20"/>
                <w:szCs w:val="20"/>
              </w:rPr>
            </w:pPr>
          </w:p>
        </w:tc>
        <w:tc>
          <w:tcPr>
            <w:tcW w:w="2693" w:type="dxa"/>
            <w:vAlign w:val="bottom"/>
          </w:tcPr>
          <w:p w14:paraId="174949A4"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color w:val="002639"/>
                <w:sz w:val="20"/>
                <w:szCs w:val="20"/>
              </w:rPr>
              <w:t>A</w:t>
            </w:r>
            <w:r>
              <w:rPr>
                <w:rFonts w:asciiTheme="majorHAnsi" w:eastAsia="Times New Roman" w:hAnsiTheme="majorHAnsi" w:cs="Arial"/>
                <w:color w:val="002639"/>
                <w:sz w:val="20"/>
                <w:szCs w:val="20"/>
              </w:rPr>
              <w:t xml:space="preserve">ged residential care facility </w:t>
            </w:r>
          </w:p>
        </w:tc>
        <w:tc>
          <w:tcPr>
            <w:tcW w:w="709" w:type="dxa"/>
            <w:vAlign w:val="bottom"/>
          </w:tcPr>
          <w:p w14:paraId="719AE41A"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color w:val="002639"/>
                <w:sz w:val="20"/>
                <w:szCs w:val="20"/>
              </w:rPr>
              <w:t>13</w:t>
            </w:r>
          </w:p>
        </w:tc>
      </w:tr>
      <w:tr w:rsidR="00147580" w14:paraId="10AAFE70" w14:textId="77777777" w:rsidTr="00C80614">
        <w:trPr>
          <w:trHeight w:val="331"/>
        </w:trPr>
        <w:tc>
          <w:tcPr>
            <w:tcW w:w="1775" w:type="dxa"/>
            <w:vAlign w:val="bottom"/>
          </w:tcPr>
          <w:p w14:paraId="1BC1E0D9" w14:textId="77777777" w:rsidR="00147580" w:rsidRPr="00E46175" w:rsidRDefault="00147580" w:rsidP="00C80614">
            <w:pPr>
              <w:rPr>
                <w:rFonts w:asciiTheme="majorHAnsi" w:hAnsiTheme="majorHAnsi"/>
                <w:sz w:val="20"/>
                <w:szCs w:val="20"/>
              </w:rPr>
            </w:pPr>
          </w:p>
        </w:tc>
        <w:tc>
          <w:tcPr>
            <w:tcW w:w="885" w:type="dxa"/>
            <w:vAlign w:val="bottom"/>
          </w:tcPr>
          <w:p w14:paraId="77DB98D4" w14:textId="77777777" w:rsidR="00147580" w:rsidRPr="00E46175" w:rsidRDefault="00147580" w:rsidP="00C80614">
            <w:pPr>
              <w:rPr>
                <w:rFonts w:asciiTheme="majorHAnsi" w:hAnsiTheme="majorHAnsi"/>
                <w:sz w:val="20"/>
                <w:szCs w:val="20"/>
              </w:rPr>
            </w:pPr>
          </w:p>
        </w:tc>
        <w:tc>
          <w:tcPr>
            <w:tcW w:w="2693" w:type="dxa"/>
            <w:vAlign w:val="bottom"/>
          </w:tcPr>
          <w:p w14:paraId="3E82FF77" w14:textId="77777777" w:rsidR="00147580" w:rsidRPr="00E46175" w:rsidRDefault="00147580" w:rsidP="00C80614">
            <w:pPr>
              <w:rPr>
                <w:rFonts w:asciiTheme="majorHAnsi" w:hAnsiTheme="majorHAnsi"/>
                <w:sz w:val="20"/>
                <w:szCs w:val="20"/>
              </w:rPr>
            </w:pPr>
            <w:r>
              <w:rPr>
                <w:rFonts w:asciiTheme="majorHAnsi" w:hAnsiTheme="majorHAnsi"/>
                <w:sz w:val="20"/>
                <w:szCs w:val="20"/>
              </w:rPr>
              <w:t>Workplace</w:t>
            </w:r>
          </w:p>
        </w:tc>
        <w:tc>
          <w:tcPr>
            <w:tcW w:w="709" w:type="dxa"/>
            <w:vAlign w:val="bottom"/>
          </w:tcPr>
          <w:p w14:paraId="428F5B36" w14:textId="77777777" w:rsidR="00147580" w:rsidRPr="00E46175" w:rsidRDefault="00147580" w:rsidP="00C80614">
            <w:pPr>
              <w:rPr>
                <w:rFonts w:asciiTheme="majorHAnsi" w:hAnsiTheme="majorHAnsi"/>
                <w:sz w:val="20"/>
                <w:szCs w:val="20"/>
              </w:rPr>
            </w:pPr>
            <w:r w:rsidRPr="00E46175">
              <w:rPr>
                <w:rFonts w:asciiTheme="majorHAnsi" w:eastAsia="Times New Roman" w:hAnsiTheme="majorHAnsi" w:cs="Arial"/>
                <w:color w:val="002639"/>
                <w:sz w:val="20"/>
                <w:szCs w:val="20"/>
              </w:rPr>
              <w:t>10</w:t>
            </w:r>
          </w:p>
        </w:tc>
      </w:tr>
      <w:tr w:rsidR="00147580" w14:paraId="41BE3ED9" w14:textId="77777777" w:rsidTr="00C80614">
        <w:trPr>
          <w:trHeight w:val="278"/>
        </w:trPr>
        <w:tc>
          <w:tcPr>
            <w:tcW w:w="1775" w:type="dxa"/>
            <w:vAlign w:val="bottom"/>
          </w:tcPr>
          <w:p w14:paraId="0AEFBDAC" w14:textId="77777777" w:rsidR="00147580" w:rsidRPr="00E46175" w:rsidRDefault="00147580" w:rsidP="00C80614">
            <w:pPr>
              <w:rPr>
                <w:rFonts w:asciiTheme="majorHAnsi" w:hAnsiTheme="majorHAnsi"/>
                <w:sz w:val="20"/>
                <w:szCs w:val="20"/>
              </w:rPr>
            </w:pPr>
          </w:p>
        </w:tc>
        <w:tc>
          <w:tcPr>
            <w:tcW w:w="885" w:type="dxa"/>
            <w:vAlign w:val="bottom"/>
          </w:tcPr>
          <w:p w14:paraId="2A4C1EB1" w14:textId="77777777" w:rsidR="00147580" w:rsidRPr="00E46175" w:rsidRDefault="00147580" w:rsidP="00C80614">
            <w:pPr>
              <w:rPr>
                <w:rFonts w:asciiTheme="majorHAnsi" w:hAnsiTheme="majorHAnsi"/>
                <w:sz w:val="20"/>
                <w:szCs w:val="20"/>
              </w:rPr>
            </w:pPr>
          </w:p>
        </w:tc>
        <w:tc>
          <w:tcPr>
            <w:tcW w:w="2693" w:type="dxa"/>
            <w:vAlign w:val="bottom"/>
          </w:tcPr>
          <w:p w14:paraId="45423069" w14:textId="77777777" w:rsidR="00147580" w:rsidRPr="00E46175" w:rsidRDefault="00147580" w:rsidP="00C80614">
            <w:pPr>
              <w:rPr>
                <w:rFonts w:asciiTheme="majorHAnsi" w:hAnsiTheme="majorHAnsi"/>
                <w:sz w:val="20"/>
                <w:szCs w:val="20"/>
              </w:rPr>
            </w:pPr>
          </w:p>
        </w:tc>
        <w:tc>
          <w:tcPr>
            <w:tcW w:w="709" w:type="dxa"/>
            <w:vAlign w:val="bottom"/>
          </w:tcPr>
          <w:p w14:paraId="17480A42" w14:textId="77777777" w:rsidR="00147580" w:rsidRPr="00E46175" w:rsidRDefault="00147580" w:rsidP="00C80614">
            <w:pPr>
              <w:rPr>
                <w:rFonts w:asciiTheme="majorHAnsi" w:hAnsiTheme="majorHAnsi"/>
                <w:sz w:val="20"/>
                <w:szCs w:val="20"/>
              </w:rPr>
            </w:pPr>
          </w:p>
        </w:tc>
      </w:tr>
      <w:tr w:rsidR="00147580" w14:paraId="4A4326BC" w14:textId="77777777" w:rsidTr="00C80614">
        <w:trPr>
          <w:trHeight w:val="283"/>
        </w:trPr>
        <w:tc>
          <w:tcPr>
            <w:tcW w:w="1775" w:type="dxa"/>
          </w:tcPr>
          <w:p w14:paraId="3A7DDF80" w14:textId="77777777" w:rsidR="00147580" w:rsidRDefault="00147580" w:rsidP="00C80614">
            <w:pPr>
              <w:rPr>
                <w:rFonts w:asciiTheme="majorHAnsi" w:hAnsiTheme="majorHAnsi"/>
              </w:rPr>
            </w:pPr>
            <w:r>
              <w:rPr>
                <w:rFonts w:asciiTheme="majorHAnsi" w:hAnsiTheme="majorHAnsi"/>
              </w:rPr>
              <w:t>Total</w:t>
            </w:r>
          </w:p>
        </w:tc>
        <w:tc>
          <w:tcPr>
            <w:tcW w:w="885" w:type="dxa"/>
          </w:tcPr>
          <w:p w14:paraId="09F41515" w14:textId="3272A9D1" w:rsidR="00147580" w:rsidRDefault="00681A99" w:rsidP="00C80614">
            <w:pPr>
              <w:rPr>
                <w:rFonts w:asciiTheme="majorHAnsi" w:hAnsiTheme="majorHAnsi"/>
              </w:rPr>
            </w:pPr>
            <w:r>
              <w:rPr>
                <w:rFonts w:asciiTheme="majorHAnsi" w:hAnsiTheme="majorHAnsi"/>
              </w:rPr>
              <w:t>235</w:t>
            </w:r>
          </w:p>
        </w:tc>
        <w:tc>
          <w:tcPr>
            <w:tcW w:w="2693" w:type="dxa"/>
            <w:vAlign w:val="bottom"/>
          </w:tcPr>
          <w:p w14:paraId="73D98976" w14:textId="77777777" w:rsidR="00147580" w:rsidRPr="00E46175" w:rsidRDefault="00147580" w:rsidP="00C80614">
            <w:pPr>
              <w:rPr>
                <w:rFonts w:asciiTheme="majorHAnsi" w:hAnsiTheme="majorHAnsi"/>
                <w:sz w:val="20"/>
                <w:szCs w:val="20"/>
              </w:rPr>
            </w:pPr>
          </w:p>
        </w:tc>
        <w:tc>
          <w:tcPr>
            <w:tcW w:w="709" w:type="dxa"/>
          </w:tcPr>
          <w:p w14:paraId="7B7B74F7" w14:textId="77777777" w:rsidR="00147580" w:rsidRPr="00E46175" w:rsidRDefault="00147580" w:rsidP="00C80614">
            <w:pPr>
              <w:rPr>
                <w:rFonts w:asciiTheme="majorHAnsi" w:hAnsiTheme="majorHAnsi"/>
                <w:sz w:val="20"/>
                <w:szCs w:val="20"/>
              </w:rPr>
            </w:pPr>
            <w:r>
              <w:rPr>
                <w:rFonts w:asciiTheme="majorHAnsi" w:hAnsiTheme="majorHAnsi"/>
              </w:rPr>
              <w:t>364</w:t>
            </w:r>
          </w:p>
        </w:tc>
      </w:tr>
    </w:tbl>
    <w:p w14:paraId="0D31CFA5" w14:textId="77777777" w:rsidR="00147580" w:rsidRPr="00913DCB" w:rsidRDefault="00147580" w:rsidP="00C80614">
      <w:pPr>
        <w:rPr>
          <w:rFonts w:asciiTheme="majorHAnsi" w:hAnsiTheme="majorHAnsi"/>
        </w:rPr>
      </w:pPr>
      <w:r w:rsidRPr="00913DCB">
        <w:rPr>
          <w:rFonts w:asciiTheme="majorHAnsi" w:hAnsiTheme="majorHAnsi"/>
        </w:rPr>
        <w:br w:type="page"/>
      </w:r>
    </w:p>
    <w:p w14:paraId="076D891D" w14:textId="3CD7EC1E" w:rsidR="00147580" w:rsidRDefault="00147580" w:rsidP="00C036AF">
      <w:pPr>
        <w:jc w:val="both"/>
        <w:rPr>
          <w:rFonts w:asciiTheme="majorHAnsi" w:hAnsiTheme="majorHAnsi"/>
        </w:rPr>
      </w:pPr>
      <w:r>
        <w:rPr>
          <w:rFonts w:asciiTheme="majorHAnsi" w:hAnsiTheme="majorHAnsi"/>
        </w:rPr>
        <w:t>Table 2 Summary of viroses characteristics comparison to Covid 19 features</w:t>
      </w:r>
    </w:p>
    <w:p w14:paraId="7E728BD3" w14:textId="77777777" w:rsidR="00147580" w:rsidRDefault="00147580" w:rsidP="00F92205">
      <w:pPr>
        <w:rPr>
          <w:rFonts w:asciiTheme="majorHAnsi" w:hAnsiTheme="majorHAnsi"/>
        </w:rPr>
      </w:pPr>
      <w:r w:rsidRPr="00F92205">
        <w:rPr>
          <w:rFonts w:asciiTheme="majorHAnsi" w:hAnsiTheme="majorHAnsi"/>
        </w:rPr>
        <w:t>D</w:t>
      </w:r>
      <w:r>
        <w:rPr>
          <w:rFonts w:asciiTheme="majorHAnsi" w:hAnsiTheme="majorHAnsi"/>
        </w:rPr>
        <w:t>iseases in black belong to the EC risk category 3, and those in red to category 4</w:t>
      </w:r>
    </w:p>
    <w:p w14:paraId="3CFE1B3E" w14:textId="77777777" w:rsidR="00147580" w:rsidRDefault="00147580" w:rsidP="00C036AF">
      <w:pPr>
        <w:jc w:val="both"/>
        <w:rPr>
          <w:rFonts w:asciiTheme="majorHAnsi" w:hAnsiTheme="majorHAnsi"/>
          <w:b/>
        </w:rPr>
      </w:pPr>
    </w:p>
    <w:tbl>
      <w:tblPr>
        <w:tblStyle w:val="TableGrid"/>
        <w:tblW w:w="0" w:type="auto"/>
        <w:tblLayout w:type="fixed"/>
        <w:tblLook w:val="04A0" w:firstRow="1" w:lastRow="0" w:firstColumn="1" w:lastColumn="0" w:noHBand="0" w:noVBand="1"/>
      </w:tblPr>
      <w:tblGrid>
        <w:gridCol w:w="1101"/>
        <w:gridCol w:w="708"/>
        <w:gridCol w:w="709"/>
        <w:gridCol w:w="1418"/>
        <w:gridCol w:w="992"/>
        <w:gridCol w:w="1276"/>
        <w:gridCol w:w="1417"/>
        <w:gridCol w:w="895"/>
      </w:tblGrid>
      <w:tr w:rsidR="00147580" w14:paraId="5B264775" w14:textId="77777777" w:rsidTr="005E1DC2">
        <w:tc>
          <w:tcPr>
            <w:tcW w:w="1101" w:type="dxa"/>
          </w:tcPr>
          <w:p w14:paraId="21CCDDDC" w14:textId="77777777" w:rsidR="00147580" w:rsidRPr="00315603" w:rsidRDefault="00147580">
            <w:pPr>
              <w:rPr>
                <w:rFonts w:asciiTheme="majorHAnsi" w:hAnsiTheme="majorHAnsi"/>
                <w:sz w:val="20"/>
                <w:szCs w:val="20"/>
              </w:rPr>
            </w:pPr>
          </w:p>
        </w:tc>
        <w:tc>
          <w:tcPr>
            <w:tcW w:w="708" w:type="dxa"/>
          </w:tcPr>
          <w:p w14:paraId="39D0C2B8" w14:textId="348F8117" w:rsidR="00147580" w:rsidRDefault="00147580" w:rsidP="00315603">
            <w:pPr>
              <w:jc w:val="center"/>
              <w:rPr>
                <w:rFonts w:asciiTheme="majorHAnsi" w:hAnsiTheme="majorHAnsi"/>
                <w:sz w:val="20"/>
                <w:szCs w:val="20"/>
              </w:rPr>
            </w:pPr>
            <w:r>
              <w:rPr>
                <w:rFonts w:asciiTheme="majorHAnsi" w:hAnsiTheme="majorHAnsi"/>
                <w:sz w:val="20"/>
                <w:szCs w:val="20"/>
              </w:rPr>
              <w:t>Prev</w:t>
            </w:r>
          </w:p>
          <w:p w14:paraId="4B681152" w14:textId="5B9CC2BD" w:rsidR="00147580" w:rsidRPr="00315603" w:rsidRDefault="00147580" w:rsidP="00315603">
            <w:pPr>
              <w:jc w:val="center"/>
              <w:rPr>
                <w:rFonts w:asciiTheme="majorHAnsi" w:hAnsiTheme="majorHAnsi"/>
                <w:sz w:val="20"/>
                <w:szCs w:val="20"/>
              </w:rPr>
            </w:pPr>
            <w:r>
              <w:rPr>
                <w:rFonts w:asciiTheme="majorHAnsi" w:hAnsiTheme="majorHAnsi"/>
                <w:sz w:val="20"/>
                <w:szCs w:val="20"/>
              </w:rPr>
              <w:t>Treat</w:t>
            </w:r>
          </w:p>
        </w:tc>
        <w:tc>
          <w:tcPr>
            <w:tcW w:w="709" w:type="dxa"/>
          </w:tcPr>
          <w:p w14:paraId="726D4CCE" w14:textId="1CD8BFD5" w:rsidR="00147580" w:rsidRPr="00315603" w:rsidRDefault="00147580" w:rsidP="00315603">
            <w:pPr>
              <w:jc w:val="center"/>
              <w:rPr>
                <w:rFonts w:asciiTheme="majorHAnsi" w:hAnsiTheme="majorHAnsi"/>
                <w:sz w:val="20"/>
                <w:szCs w:val="20"/>
              </w:rPr>
            </w:pPr>
            <w:r>
              <w:rPr>
                <w:rFonts w:asciiTheme="majorHAnsi" w:hAnsiTheme="majorHAnsi"/>
                <w:sz w:val="20"/>
                <w:szCs w:val="20"/>
              </w:rPr>
              <w:t>R0</w:t>
            </w:r>
          </w:p>
        </w:tc>
        <w:tc>
          <w:tcPr>
            <w:tcW w:w="1418" w:type="dxa"/>
          </w:tcPr>
          <w:p w14:paraId="662868C1" w14:textId="58A4B26E" w:rsidR="00147580" w:rsidRPr="00315603" w:rsidRDefault="00147580" w:rsidP="00315603">
            <w:pPr>
              <w:jc w:val="center"/>
              <w:rPr>
                <w:rFonts w:asciiTheme="majorHAnsi" w:hAnsiTheme="majorHAnsi"/>
                <w:sz w:val="20"/>
                <w:szCs w:val="20"/>
              </w:rPr>
            </w:pPr>
            <w:r>
              <w:rPr>
                <w:rFonts w:asciiTheme="majorHAnsi" w:hAnsiTheme="majorHAnsi"/>
                <w:sz w:val="20"/>
                <w:szCs w:val="20"/>
              </w:rPr>
              <w:t>Incidence</w:t>
            </w:r>
          </w:p>
        </w:tc>
        <w:tc>
          <w:tcPr>
            <w:tcW w:w="992" w:type="dxa"/>
          </w:tcPr>
          <w:p w14:paraId="37479FF0" w14:textId="457286F5" w:rsidR="00147580" w:rsidRPr="00315603" w:rsidRDefault="00147580" w:rsidP="00315603">
            <w:pPr>
              <w:jc w:val="center"/>
              <w:rPr>
                <w:rFonts w:asciiTheme="majorHAnsi" w:hAnsiTheme="majorHAnsi"/>
                <w:sz w:val="20"/>
                <w:szCs w:val="20"/>
              </w:rPr>
            </w:pPr>
            <w:r>
              <w:rPr>
                <w:rFonts w:asciiTheme="majorHAnsi" w:hAnsiTheme="majorHAnsi"/>
                <w:sz w:val="20"/>
                <w:szCs w:val="20"/>
              </w:rPr>
              <w:t>CFR</w:t>
            </w:r>
          </w:p>
        </w:tc>
        <w:tc>
          <w:tcPr>
            <w:tcW w:w="1276" w:type="dxa"/>
          </w:tcPr>
          <w:p w14:paraId="51CF7C46" w14:textId="55B02E82" w:rsidR="00147580" w:rsidRPr="00315603" w:rsidRDefault="00147580" w:rsidP="00315603">
            <w:pPr>
              <w:jc w:val="center"/>
              <w:rPr>
                <w:rFonts w:asciiTheme="majorHAnsi" w:hAnsiTheme="majorHAnsi"/>
                <w:sz w:val="20"/>
                <w:szCs w:val="20"/>
              </w:rPr>
            </w:pPr>
            <w:r>
              <w:rPr>
                <w:rFonts w:asciiTheme="majorHAnsi" w:hAnsiTheme="majorHAnsi"/>
                <w:sz w:val="20"/>
                <w:szCs w:val="20"/>
              </w:rPr>
              <w:t>Mortality</w:t>
            </w:r>
          </w:p>
        </w:tc>
        <w:tc>
          <w:tcPr>
            <w:tcW w:w="1417" w:type="dxa"/>
          </w:tcPr>
          <w:p w14:paraId="62F51255" w14:textId="77777777" w:rsidR="00147580" w:rsidRDefault="00147580" w:rsidP="00315603">
            <w:pPr>
              <w:jc w:val="center"/>
              <w:rPr>
                <w:rFonts w:asciiTheme="majorHAnsi" w:hAnsiTheme="majorHAnsi"/>
                <w:sz w:val="20"/>
                <w:szCs w:val="20"/>
              </w:rPr>
            </w:pPr>
            <w:r>
              <w:rPr>
                <w:rFonts w:asciiTheme="majorHAnsi" w:hAnsiTheme="majorHAnsi"/>
                <w:sz w:val="20"/>
                <w:szCs w:val="20"/>
              </w:rPr>
              <w:t>Occupational</w:t>
            </w:r>
          </w:p>
          <w:p w14:paraId="1FDF6B37" w14:textId="50C2E99D" w:rsidR="00147580" w:rsidRPr="00315603" w:rsidRDefault="00147580" w:rsidP="00315603">
            <w:pPr>
              <w:jc w:val="center"/>
              <w:rPr>
                <w:rFonts w:asciiTheme="majorHAnsi" w:hAnsiTheme="majorHAnsi"/>
                <w:sz w:val="20"/>
                <w:szCs w:val="20"/>
              </w:rPr>
            </w:pPr>
            <w:r>
              <w:rPr>
                <w:rFonts w:asciiTheme="majorHAnsi" w:hAnsiTheme="majorHAnsi"/>
                <w:sz w:val="20"/>
                <w:szCs w:val="20"/>
              </w:rPr>
              <w:t>Concentration</w:t>
            </w:r>
          </w:p>
        </w:tc>
        <w:tc>
          <w:tcPr>
            <w:tcW w:w="895" w:type="dxa"/>
          </w:tcPr>
          <w:p w14:paraId="5920D207" w14:textId="2D49F7AE" w:rsidR="00147580" w:rsidRPr="00315603" w:rsidRDefault="00147580" w:rsidP="00315603">
            <w:pPr>
              <w:jc w:val="center"/>
              <w:rPr>
                <w:rFonts w:asciiTheme="majorHAnsi" w:hAnsiTheme="majorHAnsi"/>
                <w:sz w:val="20"/>
                <w:szCs w:val="20"/>
              </w:rPr>
            </w:pPr>
            <w:r>
              <w:rPr>
                <w:rFonts w:asciiTheme="majorHAnsi" w:hAnsiTheme="majorHAnsi"/>
                <w:sz w:val="20"/>
                <w:szCs w:val="20"/>
              </w:rPr>
              <w:t>Cases in Europe</w:t>
            </w:r>
          </w:p>
        </w:tc>
      </w:tr>
      <w:tr w:rsidR="00147580" w14:paraId="30A626F4" w14:textId="77777777" w:rsidTr="005E1DC2">
        <w:tc>
          <w:tcPr>
            <w:tcW w:w="1101" w:type="dxa"/>
          </w:tcPr>
          <w:p w14:paraId="66904970" w14:textId="4D5E6E2B" w:rsidR="00147580" w:rsidRPr="005E1DC2" w:rsidRDefault="00147580">
            <w:pPr>
              <w:rPr>
                <w:rFonts w:asciiTheme="majorHAnsi" w:hAnsiTheme="majorHAnsi"/>
                <w:sz w:val="20"/>
                <w:szCs w:val="20"/>
              </w:rPr>
            </w:pPr>
            <w:r w:rsidRPr="005E1DC2">
              <w:rPr>
                <w:rFonts w:asciiTheme="majorHAnsi" w:hAnsiTheme="majorHAnsi"/>
                <w:sz w:val="20"/>
                <w:szCs w:val="20"/>
              </w:rPr>
              <w:t>Covid 19</w:t>
            </w:r>
          </w:p>
        </w:tc>
        <w:tc>
          <w:tcPr>
            <w:tcW w:w="708" w:type="dxa"/>
          </w:tcPr>
          <w:p w14:paraId="485E4A25" w14:textId="0542254B" w:rsidR="00147580" w:rsidRPr="005E1DC2" w:rsidRDefault="00147580" w:rsidP="00F92205">
            <w:pPr>
              <w:jc w:val="center"/>
              <w:rPr>
                <w:rFonts w:asciiTheme="majorHAnsi" w:hAnsiTheme="majorHAnsi"/>
                <w:sz w:val="20"/>
                <w:szCs w:val="20"/>
              </w:rPr>
            </w:pPr>
            <w:r w:rsidRPr="005E1DC2">
              <w:rPr>
                <w:rFonts w:asciiTheme="majorHAnsi" w:hAnsiTheme="majorHAnsi"/>
                <w:sz w:val="20"/>
                <w:szCs w:val="20"/>
              </w:rPr>
              <w:t>-</w:t>
            </w:r>
          </w:p>
        </w:tc>
        <w:tc>
          <w:tcPr>
            <w:tcW w:w="709" w:type="dxa"/>
          </w:tcPr>
          <w:p w14:paraId="644F3BF7" w14:textId="791FE06E" w:rsidR="00147580" w:rsidRPr="005E1DC2" w:rsidRDefault="00147580" w:rsidP="00F92205">
            <w:pPr>
              <w:jc w:val="center"/>
              <w:rPr>
                <w:rFonts w:asciiTheme="majorHAnsi" w:hAnsiTheme="majorHAnsi"/>
                <w:sz w:val="20"/>
                <w:szCs w:val="20"/>
              </w:rPr>
            </w:pPr>
            <w:r w:rsidRPr="005E1DC2">
              <w:rPr>
                <w:rFonts w:asciiTheme="majorHAnsi" w:hAnsiTheme="majorHAnsi"/>
                <w:sz w:val="20"/>
                <w:szCs w:val="20"/>
              </w:rPr>
              <w:t>2.5 -&gt; 0.3</w:t>
            </w:r>
          </w:p>
        </w:tc>
        <w:tc>
          <w:tcPr>
            <w:tcW w:w="1418" w:type="dxa"/>
          </w:tcPr>
          <w:p w14:paraId="507B6249" w14:textId="0173231B" w:rsidR="00147580" w:rsidRPr="005E1DC2" w:rsidRDefault="00147580" w:rsidP="003B5814">
            <w:pPr>
              <w:rPr>
                <w:sz w:val="20"/>
                <w:szCs w:val="20"/>
              </w:rPr>
            </w:pPr>
            <w:r w:rsidRPr="005E1DC2">
              <w:rPr>
                <w:rFonts w:asciiTheme="majorHAnsi" w:hAnsiTheme="majorHAnsi"/>
                <w:sz w:val="20"/>
                <w:szCs w:val="20"/>
              </w:rPr>
              <w:t>3623803 cases world</w:t>
            </w:r>
          </w:p>
          <w:p w14:paraId="28765A78" w14:textId="58D00CFF" w:rsidR="00147580" w:rsidRPr="005E1DC2" w:rsidRDefault="00147580" w:rsidP="003B5814">
            <w:pPr>
              <w:rPr>
                <w:sz w:val="20"/>
                <w:szCs w:val="20"/>
              </w:rPr>
            </w:pPr>
            <w:r w:rsidRPr="005E1DC2">
              <w:rPr>
                <w:rFonts w:asciiTheme="majorHAnsi" w:hAnsiTheme="majorHAnsi"/>
                <w:sz w:val="20"/>
                <w:szCs w:val="20"/>
              </w:rPr>
              <w:t>1429897 cases, Europe</w:t>
            </w:r>
          </w:p>
          <w:p w14:paraId="4EBC5A5B" w14:textId="1CB46B0C" w:rsidR="00147580" w:rsidRPr="005E1DC2" w:rsidRDefault="00147580" w:rsidP="00F92205">
            <w:pPr>
              <w:jc w:val="center"/>
              <w:rPr>
                <w:rFonts w:asciiTheme="majorHAnsi" w:hAnsiTheme="majorHAnsi"/>
                <w:sz w:val="20"/>
                <w:szCs w:val="20"/>
              </w:rPr>
            </w:pPr>
          </w:p>
        </w:tc>
        <w:tc>
          <w:tcPr>
            <w:tcW w:w="992" w:type="dxa"/>
          </w:tcPr>
          <w:p w14:paraId="2AE336EB" w14:textId="098B9EDD" w:rsidR="00147580" w:rsidRPr="005E1DC2" w:rsidRDefault="00147580" w:rsidP="00F92205">
            <w:pPr>
              <w:jc w:val="center"/>
              <w:rPr>
                <w:rFonts w:asciiTheme="majorHAnsi" w:hAnsiTheme="majorHAnsi"/>
                <w:sz w:val="20"/>
                <w:szCs w:val="20"/>
              </w:rPr>
            </w:pPr>
            <w:r w:rsidRPr="005E1DC2">
              <w:rPr>
                <w:rFonts w:asciiTheme="majorHAnsi" w:hAnsiTheme="majorHAnsi"/>
                <w:sz w:val="20"/>
                <w:szCs w:val="20"/>
              </w:rPr>
              <w:t>4.24-13.76</w:t>
            </w:r>
          </w:p>
        </w:tc>
        <w:tc>
          <w:tcPr>
            <w:tcW w:w="1276" w:type="dxa"/>
          </w:tcPr>
          <w:p w14:paraId="5336AB8A" w14:textId="3916692C" w:rsidR="00147580" w:rsidRPr="005E1DC2" w:rsidRDefault="00147580" w:rsidP="003B5814">
            <w:pPr>
              <w:rPr>
                <w:sz w:val="20"/>
                <w:szCs w:val="20"/>
              </w:rPr>
            </w:pPr>
            <w:r w:rsidRPr="005E1DC2">
              <w:rPr>
                <w:rFonts w:asciiTheme="majorHAnsi" w:hAnsiTheme="majorHAnsi"/>
                <w:sz w:val="20"/>
                <w:szCs w:val="20"/>
              </w:rPr>
              <w:t xml:space="preserve">256880 </w:t>
            </w:r>
          </w:p>
          <w:p w14:paraId="69BE9163" w14:textId="633B66B7" w:rsidR="00147580" w:rsidRPr="005E1DC2" w:rsidRDefault="00147580" w:rsidP="005E1DC2">
            <w:pPr>
              <w:rPr>
                <w:sz w:val="20"/>
                <w:szCs w:val="20"/>
              </w:rPr>
            </w:pPr>
            <w:r w:rsidRPr="005E1DC2">
              <w:rPr>
                <w:rFonts w:asciiTheme="majorHAnsi" w:hAnsiTheme="majorHAnsi"/>
                <w:sz w:val="20"/>
                <w:szCs w:val="20"/>
              </w:rPr>
              <w:t>deaths world 143898 deaths Europe</w:t>
            </w:r>
          </w:p>
        </w:tc>
        <w:tc>
          <w:tcPr>
            <w:tcW w:w="1417" w:type="dxa"/>
          </w:tcPr>
          <w:p w14:paraId="7EAD37AE" w14:textId="77777777" w:rsidR="00147580" w:rsidRPr="005E1DC2" w:rsidRDefault="00147580" w:rsidP="00F92205">
            <w:pPr>
              <w:jc w:val="center"/>
              <w:rPr>
                <w:rFonts w:asciiTheme="majorHAnsi" w:hAnsiTheme="majorHAnsi"/>
                <w:sz w:val="20"/>
                <w:szCs w:val="20"/>
              </w:rPr>
            </w:pPr>
            <w:r w:rsidRPr="005E1DC2">
              <w:rPr>
                <w:rFonts w:asciiTheme="majorHAnsi" w:hAnsiTheme="majorHAnsi"/>
                <w:sz w:val="20"/>
                <w:szCs w:val="20"/>
              </w:rPr>
              <w:t>Social services</w:t>
            </w:r>
          </w:p>
          <w:p w14:paraId="4EDC6FC3" w14:textId="563E0C17" w:rsidR="00147580" w:rsidRPr="005E1DC2" w:rsidRDefault="00147580" w:rsidP="00F92205">
            <w:pPr>
              <w:jc w:val="center"/>
              <w:rPr>
                <w:rFonts w:asciiTheme="majorHAnsi" w:hAnsiTheme="majorHAnsi"/>
                <w:sz w:val="20"/>
                <w:szCs w:val="20"/>
              </w:rPr>
            </w:pPr>
            <w:r w:rsidRPr="005E1DC2">
              <w:rPr>
                <w:rFonts w:asciiTheme="majorHAnsi" w:hAnsiTheme="majorHAnsi"/>
                <w:sz w:val="20"/>
                <w:szCs w:val="20"/>
              </w:rPr>
              <w:t>Other work clusters</w:t>
            </w:r>
          </w:p>
        </w:tc>
        <w:tc>
          <w:tcPr>
            <w:tcW w:w="895" w:type="dxa"/>
          </w:tcPr>
          <w:p w14:paraId="79B85BC9" w14:textId="2466C764" w:rsidR="00147580" w:rsidRPr="005E1DC2" w:rsidRDefault="00147580" w:rsidP="00F92205">
            <w:pPr>
              <w:jc w:val="center"/>
              <w:rPr>
                <w:rFonts w:asciiTheme="majorHAnsi" w:hAnsiTheme="majorHAnsi"/>
                <w:sz w:val="20"/>
                <w:szCs w:val="20"/>
              </w:rPr>
            </w:pPr>
            <w:r w:rsidRPr="005E1DC2">
              <w:rPr>
                <w:rFonts w:asciiTheme="majorHAnsi" w:hAnsiTheme="majorHAnsi"/>
                <w:sz w:val="20"/>
                <w:szCs w:val="20"/>
              </w:rPr>
              <w:t>+</w:t>
            </w:r>
          </w:p>
        </w:tc>
      </w:tr>
      <w:tr w:rsidR="00147580" w14:paraId="14108F3E" w14:textId="77777777" w:rsidTr="005E1DC2">
        <w:tc>
          <w:tcPr>
            <w:tcW w:w="1101" w:type="dxa"/>
          </w:tcPr>
          <w:p w14:paraId="71313F12" w14:textId="7FC3079B" w:rsidR="00147580" w:rsidRPr="00315603" w:rsidRDefault="00147580">
            <w:pPr>
              <w:rPr>
                <w:rFonts w:asciiTheme="majorHAnsi" w:hAnsiTheme="majorHAnsi"/>
                <w:sz w:val="20"/>
                <w:szCs w:val="20"/>
              </w:rPr>
            </w:pPr>
            <w:r w:rsidRPr="00315603">
              <w:rPr>
                <w:rFonts w:asciiTheme="majorHAnsi" w:hAnsiTheme="majorHAnsi"/>
                <w:sz w:val="20"/>
                <w:szCs w:val="20"/>
              </w:rPr>
              <w:t>R</w:t>
            </w:r>
            <w:r>
              <w:rPr>
                <w:rFonts w:asciiTheme="majorHAnsi" w:hAnsiTheme="majorHAnsi"/>
                <w:sz w:val="20"/>
                <w:szCs w:val="20"/>
              </w:rPr>
              <w:t>ift valley fever</w:t>
            </w:r>
          </w:p>
        </w:tc>
        <w:tc>
          <w:tcPr>
            <w:tcW w:w="708" w:type="dxa"/>
          </w:tcPr>
          <w:p w14:paraId="094D8CFA" w14:textId="4015A57B"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709" w:type="dxa"/>
          </w:tcPr>
          <w:p w14:paraId="7F261AF9" w14:textId="493AE55E" w:rsidR="00147580" w:rsidRPr="00315603" w:rsidRDefault="00147580" w:rsidP="00F92205">
            <w:pPr>
              <w:jc w:val="center"/>
              <w:rPr>
                <w:rFonts w:asciiTheme="majorHAnsi" w:hAnsiTheme="majorHAnsi"/>
                <w:sz w:val="20"/>
                <w:szCs w:val="20"/>
              </w:rPr>
            </w:pPr>
            <w:r>
              <w:rPr>
                <w:rFonts w:asciiTheme="majorHAnsi" w:hAnsiTheme="majorHAnsi"/>
                <w:sz w:val="20"/>
                <w:szCs w:val="20"/>
              </w:rPr>
              <w:t>0</w:t>
            </w:r>
          </w:p>
        </w:tc>
        <w:tc>
          <w:tcPr>
            <w:tcW w:w="1418" w:type="dxa"/>
          </w:tcPr>
          <w:p w14:paraId="73E5BF96" w14:textId="3BB17DAC" w:rsidR="00147580" w:rsidRPr="00315603" w:rsidRDefault="00147580" w:rsidP="00F92205">
            <w:pPr>
              <w:jc w:val="center"/>
              <w:rPr>
                <w:rFonts w:asciiTheme="majorHAnsi" w:hAnsiTheme="majorHAnsi"/>
                <w:sz w:val="20"/>
                <w:szCs w:val="20"/>
              </w:rPr>
            </w:pPr>
            <w:r>
              <w:rPr>
                <w:rFonts w:asciiTheme="majorHAnsi" w:hAnsiTheme="majorHAnsi"/>
                <w:sz w:val="20"/>
                <w:szCs w:val="20"/>
              </w:rPr>
              <w:t>Max 738/epidemic</w:t>
            </w:r>
          </w:p>
        </w:tc>
        <w:tc>
          <w:tcPr>
            <w:tcW w:w="992" w:type="dxa"/>
          </w:tcPr>
          <w:p w14:paraId="4FF3C485" w14:textId="41414C77" w:rsidR="00147580" w:rsidRPr="00315603" w:rsidRDefault="00147580" w:rsidP="00F92205">
            <w:pPr>
              <w:jc w:val="center"/>
              <w:rPr>
                <w:rFonts w:asciiTheme="majorHAnsi" w:hAnsiTheme="majorHAnsi"/>
                <w:sz w:val="20"/>
                <w:szCs w:val="20"/>
              </w:rPr>
            </w:pPr>
            <w:r>
              <w:rPr>
                <w:rFonts w:asciiTheme="majorHAnsi" w:hAnsiTheme="majorHAnsi"/>
                <w:sz w:val="20"/>
                <w:szCs w:val="20"/>
              </w:rPr>
              <w:t>4%</w:t>
            </w:r>
          </w:p>
        </w:tc>
        <w:tc>
          <w:tcPr>
            <w:tcW w:w="1276" w:type="dxa"/>
          </w:tcPr>
          <w:p w14:paraId="55C6F2DD" w14:textId="77777777" w:rsidR="00147580" w:rsidRPr="00315603" w:rsidRDefault="00147580" w:rsidP="00F92205">
            <w:pPr>
              <w:jc w:val="center"/>
              <w:rPr>
                <w:rFonts w:asciiTheme="majorHAnsi" w:hAnsiTheme="majorHAnsi"/>
                <w:sz w:val="20"/>
                <w:szCs w:val="20"/>
              </w:rPr>
            </w:pPr>
          </w:p>
        </w:tc>
        <w:tc>
          <w:tcPr>
            <w:tcW w:w="1417" w:type="dxa"/>
          </w:tcPr>
          <w:p w14:paraId="4C5FEC3D" w14:textId="1D612341" w:rsidR="00147580" w:rsidRPr="00315603" w:rsidRDefault="00147580" w:rsidP="00F92205">
            <w:pPr>
              <w:jc w:val="center"/>
              <w:rPr>
                <w:rFonts w:asciiTheme="majorHAnsi" w:hAnsiTheme="majorHAnsi"/>
                <w:sz w:val="20"/>
                <w:szCs w:val="20"/>
              </w:rPr>
            </w:pPr>
            <w:r>
              <w:rPr>
                <w:rFonts w:asciiTheme="majorHAnsi" w:hAnsiTheme="majorHAnsi"/>
                <w:sz w:val="20"/>
                <w:szCs w:val="20"/>
              </w:rPr>
              <w:t>Farmers, veterinarians</w:t>
            </w:r>
          </w:p>
        </w:tc>
        <w:tc>
          <w:tcPr>
            <w:tcW w:w="895" w:type="dxa"/>
          </w:tcPr>
          <w:p w14:paraId="16F6C5D7" w14:textId="15FBFB1B"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r>
      <w:tr w:rsidR="00147580" w14:paraId="0DA73DE7" w14:textId="77777777" w:rsidTr="005E1DC2">
        <w:tc>
          <w:tcPr>
            <w:tcW w:w="1101" w:type="dxa"/>
          </w:tcPr>
          <w:p w14:paraId="5A53F199" w14:textId="7807D3E5" w:rsidR="00147580" w:rsidRPr="00315603" w:rsidRDefault="00147580">
            <w:pPr>
              <w:rPr>
                <w:rFonts w:asciiTheme="majorHAnsi" w:hAnsiTheme="majorHAnsi"/>
                <w:sz w:val="20"/>
                <w:szCs w:val="20"/>
              </w:rPr>
            </w:pPr>
            <w:r>
              <w:rPr>
                <w:rFonts w:asciiTheme="majorHAnsi" w:hAnsiTheme="majorHAnsi"/>
                <w:sz w:val="20"/>
                <w:szCs w:val="20"/>
              </w:rPr>
              <w:t>Rabies</w:t>
            </w:r>
          </w:p>
        </w:tc>
        <w:tc>
          <w:tcPr>
            <w:tcW w:w="708" w:type="dxa"/>
          </w:tcPr>
          <w:p w14:paraId="61685DA3" w14:textId="70EA8929"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709" w:type="dxa"/>
          </w:tcPr>
          <w:p w14:paraId="7BDD14FF" w14:textId="737E1539" w:rsidR="00147580" w:rsidRPr="00315603" w:rsidRDefault="00147580" w:rsidP="00F92205">
            <w:pPr>
              <w:jc w:val="center"/>
              <w:rPr>
                <w:rFonts w:asciiTheme="majorHAnsi" w:hAnsiTheme="majorHAnsi"/>
                <w:sz w:val="20"/>
                <w:szCs w:val="20"/>
              </w:rPr>
            </w:pPr>
            <w:r>
              <w:rPr>
                <w:rFonts w:asciiTheme="majorHAnsi" w:hAnsiTheme="majorHAnsi"/>
                <w:sz w:val="20"/>
                <w:szCs w:val="20"/>
              </w:rPr>
              <w:t>0</w:t>
            </w:r>
          </w:p>
        </w:tc>
        <w:tc>
          <w:tcPr>
            <w:tcW w:w="1418" w:type="dxa"/>
          </w:tcPr>
          <w:p w14:paraId="6B7B7238" w14:textId="2C2FCAFF" w:rsidR="00147580" w:rsidRPr="00315603" w:rsidRDefault="00147580" w:rsidP="00F92205">
            <w:pPr>
              <w:jc w:val="center"/>
              <w:rPr>
                <w:rFonts w:asciiTheme="majorHAnsi" w:hAnsiTheme="majorHAnsi"/>
                <w:sz w:val="20"/>
                <w:szCs w:val="20"/>
              </w:rPr>
            </w:pPr>
            <w:r>
              <w:rPr>
                <w:rFonts w:asciiTheme="majorHAnsi" w:hAnsiTheme="majorHAnsi"/>
                <w:sz w:val="20"/>
                <w:szCs w:val="20"/>
              </w:rPr>
              <w:t>15M/year</w:t>
            </w:r>
          </w:p>
        </w:tc>
        <w:tc>
          <w:tcPr>
            <w:tcW w:w="992" w:type="dxa"/>
          </w:tcPr>
          <w:p w14:paraId="79D9CAA6" w14:textId="232F056E" w:rsidR="00147580" w:rsidRPr="00315603" w:rsidRDefault="00147580" w:rsidP="00F92205">
            <w:pPr>
              <w:jc w:val="center"/>
              <w:rPr>
                <w:rFonts w:asciiTheme="majorHAnsi" w:hAnsiTheme="majorHAnsi"/>
                <w:sz w:val="20"/>
                <w:szCs w:val="20"/>
              </w:rPr>
            </w:pPr>
            <w:r>
              <w:rPr>
                <w:rFonts w:asciiTheme="majorHAnsi" w:hAnsiTheme="majorHAnsi"/>
                <w:sz w:val="20"/>
                <w:szCs w:val="20"/>
              </w:rPr>
              <w:t>100%</w:t>
            </w:r>
          </w:p>
        </w:tc>
        <w:tc>
          <w:tcPr>
            <w:tcW w:w="1276" w:type="dxa"/>
          </w:tcPr>
          <w:p w14:paraId="33402955" w14:textId="5DF00D8C" w:rsidR="00147580" w:rsidRPr="00315603" w:rsidRDefault="00147580" w:rsidP="00F92205">
            <w:pPr>
              <w:jc w:val="center"/>
              <w:rPr>
                <w:rFonts w:asciiTheme="majorHAnsi" w:hAnsiTheme="majorHAnsi"/>
                <w:sz w:val="20"/>
                <w:szCs w:val="20"/>
              </w:rPr>
            </w:pPr>
            <w:r>
              <w:rPr>
                <w:rFonts w:asciiTheme="majorHAnsi" w:hAnsiTheme="majorHAnsi"/>
                <w:sz w:val="20"/>
                <w:szCs w:val="20"/>
              </w:rPr>
              <w:t>17400/y (2015)</w:t>
            </w:r>
          </w:p>
        </w:tc>
        <w:tc>
          <w:tcPr>
            <w:tcW w:w="1417" w:type="dxa"/>
          </w:tcPr>
          <w:p w14:paraId="3F7E726D" w14:textId="2F1E87A2"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895" w:type="dxa"/>
          </w:tcPr>
          <w:p w14:paraId="70F8A38D" w14:textId="408B510F" w:rsidR="00147580" w:rsidRPr="00315603" w:rsidRDefault="00147580" w:rsidP="00541F4F">
            <w:pPr>
              <w:jc w:val="center"/>
              <w:rPr>
                <w:rFonts w:asciiTheme="majorHAnsi" w:hAnsiTheme="majorHAnsi"/>
                <w:sz w:val="20"/>
                <w:szCs w:val="20"/>
              </w:rPr>
            </w:pPr>
            <w:r>
              <w:rPr>
                <w:rFonts w:asciiTheme="majorHAnsi" w:hAnsiTheme="majorHAnsi"/>
                <w:sz w:val="20"/>
                <w:szCs w:val="20"/>
              </w:rPr>
              <w:t>- in EU</w:t>
            </w:r>
          </w:p>
        </w:tc>
      </w:tr>
      <w:tr w:rsidR="00147580" w14:paraId="1E7CAFAE" w14:textId="77777777" w:rsidTr="005E1DC2">
        <w:tc>
          <w:tcPr>
            <w:tcW w:w="1101" w:type="dxa"/>
          </w:tcPr>
          <w:p w14:paraId="63FE8D20" w14:textId="5F58EB81" w:rsidR="00147580" w:rsidRPr="00315603" w:rsidRDefault="00147580">
            <w:pPr>
              <w:rPr>
                <w:rFonts w:asciiTheme="majorHAnsi" w:hAnsiTheme="majorHAnsi"/>
                <w:sz w:val="20"/>
                <w:szCs w:val="20"/>
              </w:rPr>
            </w:pPr>
            <w:r>
              <w:rPr>
                <w:rFonts w:asciiTheme="majorHAnsi" w:hAnsiTheme="majorHAnsi"/>
                <w:sz w:val="20"/>
                <w:szCs w:val="20"/>
              </w:rPr>
              <w:t>SARS</w:t>
            </w:r>
          </w:p>
        </w:tc>
        <w:tc>
          <w:tcPr>
            <w:tcW w:w="708" w:type="dxa"/>
          </w:tcPr>
          <w:p w14:paraId="3778E608" w14:textId="709CEBBE"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709" w:type="dxa"/>
          </w:tcPr>
          <w:p w14:paraId="341D9FD7" w14:textId="2B0E4585" w:rsidR="00147580" w:rsidRPr="00315603" w:rsidRDefault="00147580" w:rsidP="00CD40CD">
            <w:pPr>
              <w:jc w:val="center"/>
              <w:rPr>
                <w:rFonts w:asciiTheme="majorHAnsi" w:hAnsiTheme="majorHAnsi"/>
                <w:sz w:val="20"/>
                <w:szCs w:val="20"/>
              </w:rPr>
            </w:pPr>
            <w:r>
              <w:rPr>
                <w:rFonts w:asciiTheme="majorHAnsi" w:hAnsiTheme="majorHAnsi"/>
                <w:sz w:val="20"/>
                <w:szCs w:val="20"/>
              </w:rPr>
              <w:t>3.5 -&gt; 0.4</w:t>
            </w:r>
          </w:p>
        </w:tc>
        <w:tc>
          <w:tcPr>
            <w:tcW w:w="1418" w:type="dxa"/>
          </w:tcPr>
          <w:p w14:paraId="6F89DA43" w14:textId="58EEBA12" w:rsidR="00147580" w:rsidRPr="00315603" w:rsidRDefault="00147580" w:rsidP="00F92205">
            <w:pPr>
              <w:jc w:val="center"/>
              <w:rPr>
                <w:rFonts w:asciiTheme="majorHAnsi" w:hAnsiTheme="majorHAnsi"/>
                <w:sz w:val="20"/>
                <w:szCs w:val="20"/>
              </w:rPr>
            </w:pPr>
            <w:r>
              <w:rPr>
                <w:rFonts w:asciiTheme="majorHAnsi" w:hAnsiTheme="majorHAnsi"/>
                <w:sz w:val="20"/>
                <w:szCs w:val="20"/>
              </w:rPr>
              <w:t>8422 in 2002-4 epidemic</w:t>
            </w:r>
          </w:p>
        </w:tc>
        <w:tc>
          <w:tcPr>
            <w:tcW w:w="992" w:type="dxa"/>
          </w:tcPr>
          <w:p w14:paraId="16873068" w14:textId="4FCEDA43" w:rsidR="00147580" w:rsidRPr="00315603" w:rsidRDefault="00147580" w:rsidP="00F92205">
            <w:pPr>
              <w:jc w:val="center"/>
              <w:rPr>
                <w:rFonts w:asciiTheme="majorHAnsi" w:hAnsiTheme="majorHAnsi"/>
                <w:sz w:val="20"/>
                <w:szCs w:val="20"/>
              </w:rPr>
            </w:pPr>
            <w:r>
              <w:rPr>
                <w:rFonts w:asciiTheme="majorHAnsi" w:hAnsiTheme="majorHAnsi"/>
                <w:sz w:val="20"/>
                <w:szCs w:val="20"/>
              </w:rPr>
              <w:t>11% 55%&gt;65y</w:t>
            </w:r>
          </w:p>
        </w:tc>
        <w:tc>
          <w:tcPr>
            <w:tcW w:w="1276" w:type="dxa"/>
          </w:tcPr>
          <w:p w14:paraId="5B58C731" w14:textId="3CB925C4" w:rsidR="00147580" w:rsidRPr="00315603" w:rsidRDefault="00147580" w:rsidP="00F92205">
            <w:pPr>
              <w:jc w:val="center"/>
              <w:rPr>
                <w:rFonts w:asciiTheme="majorHAnsi" w:hAnsiTheme="majorHAnsi"/>
                <w:sz w:val="20"/>
                <w:szCs w:val="20"/>
              </w:rPr>
            </w:pPr>
            <w:r>
              <w:rPr>
                <w:rFonts w:asciiTheme="majorHAnsi" w:hAnsiTheme="majorHAnsi"/>
                <w:sz w:val="20"/>
                <w:szCs w:val="20"/>
              </w:rPr>
              <w:t>925 during 2002-4 epidemic</w:t>
            </w:r>
          </w:p>
        </w:tc>
        <w:tc>
          <w:tcPr>
            <w:tcW w:w="1417" w:type="dxa"/>
          </w:tcPr>
          <w:p w14:paraId="77DE9297" w14:textId="59653980" w:rsidR="00147580" w:rsidRPr="00315603" w:rsidRDefault="00147580" w:rsidP="00F92205">
            <w:pPr>
              <w:jc w:val="center"/>
              <w:rPr>
                <w:rFonts w:asciiTheme="majorHAnsi" w:hAnsiTheme="majorHAnsi"/>
                <w:sz w:val="20"/>
                <w:szCs w:val="20"/>
              </w:rPr>
            </w:pPr>
            <w:r>
              <w:rPr>
                <w:rFonts w:asciiTheme="majorHAnsi" w:hAnsiTheme="majorHAnsi"/>
                <w:sz w:val="20"/>
                <w:szCs w:val="20"/>
              </w:rPr>
              <w:t>Unknown</w:t>
            </w:r>
          </w:p>
        </w:tc>
        <w:tc>
          <w:tcPr>
            <w:tcW w:w="895" w:type="dxa"/>
          </w:tcPr>
          <w:p w14:paraId="30AAAB5C" w14:textId="0D055283"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r>
      <w:tr w:rsidR="00147580" w14:paraId="67810922" w14:textId="77777777" w:rsidTr="005E1DC2">
        <w:tc>
          <w:tcPr>
            <w:tcW w:w="1101" w:type="dxa"/>
          </w:tcPr>
          <w:p w14:paraId="306C7616" w14:textId="714FA2AE" w:rsidR="00147580" w:rsidRPr="00315603" w:rsidRDefault="00147580">
            <w:pPr>
              <w:rPr>
                <w:rFonts w:asciiTheme="majorHAnsi" w:hAnsiTheme="majorHAnsi"/>
                <w:sz w:val="20"/>
                <w:szCs w:val="20"/>
              </w:rPr>
            </w:pPr>
            <w:r>
              <w:rPr>
                <w:rFonts w:asciiTheme="majorHAnsi" w:hAnsiTheme="majorHAnsi"/>
                <w:sz w:val="20"/>
                <w:szCs w:val="20"/>
              </w:rPr>
              <w:t>MERS</w:t>
            </w:r>
          </w:p>
        </w:tc>
        <w:tc>
          <w:tcPr>
            <w:tcW w:w="708" w:type="dxa"/>
          </w:tcPr>
          <w:p w14:paraId="4BFAF598" w14:textId="4F0CCFFC"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709" w:type="dxa"/>
          </w:tcPr>
          <w:p w14:paraId="75ACAC9F" w14:textId="2C5ADC5C" w:rsidR="00147580" w:rsidRPr="00315603" w:rsidRDefault="00147580" w:rsidP="00F92205">
            <w:pPr>
              <w:jc w:val="center"/>
              <w:rPr>
                <w:rFonts w:asciiTheme="majorHAnsi" w:hAnsiTheme="majorHAnsi"/>
                <w:sz w:val="20"/>
                <w:szCs w:val="20"/>
              </w:rPr>
            </w:pPr>
            <w:r>
              <w:rPr>
                <w:rFonts w:asciiTheme="majorHAnsi" w:hAnsiTheme="majorHAnsi"/>
                <w:sz w:val="20"/>
                <w:szCs w:val="20"/>
              </w:rPr>
              <w:t>&lt; 1</w:t>
            </w:r>
          </w:p>
        </w:tc>
        <w:tc>
          <w:tcPr>
            <w:tcW w:w="1418" w:type="dxa"/>
          </w:tcPr>
          <w:p w14:paraId="7C6738E2" w14:textId="1B5BD219" w:rsidR="00147580" w:rsidRPr="00315603" w:rsidRDefault="00147580" w:rsidP="00F92205">
            <w:pPr>
              <w:jc w:val="center"/>
              <w:rPr>
                <w:rFonts w:asciiTheme="majorHAnsi" w:hAnsiTheme="majorHAnsi"/>
                <w:sz w:val="20"/>
                <w:szCs w:val="20"/>
              </w:rPr>
            </w:pPr>
            <w:r>
              <w:rPr>
                <w:rFonts w:asciiTheme="majorHAnsi" w:hAnsiTheme="majorHAnsi"/>
                <w:sz w:val="20"/>
                <w:szCs w:val="20"/>
              </w:rPr>
              <w:t>75 severe cases in 2012-13</w:t>
            </w:r>
          </w:p>
        </w:tc>
        <w:tc>
          <w:tcPr>
            <w:tcW w:w="992" w:type="dxa"/>
          </w:tcPr>
          <w:p w14:paraId="1EFE3050" w14:textId="2C97C075" w:rsidR="00147580" w:rsidRPr="00315603" w:rsidRDefault="00147580" w:rsidP="00F92205">
            <w:pPr>
              <w:jc w:val="center"/>
              <w:rPr>
                <w:rFonts w:asciiTheme="majorHAnsi" w:hAnsiTheme="majorHAnsi"/>
                <w:sz w:val="20"/>
                <w:szCs w:val="20"/>
              </w:rPr>
            </w:pPr>
            <w:r>
              <w:rPr>
                <w:rFonts w:asciiTheme="majorHAnsi" w:hAnsiTheme="majorHAnsi"/>
                <w:sz w:val="20"/>
                <w:szCs w:val="20"/>
              </w:rPr>
              <w:t>65%</w:t>
            </w:r>
          </w:p>
        </w:tc>
        <w:tc>
          <w:tcPr>
            <w:tcW w:w="1276" w:type="dxa"/>
          </w:tcPr>
          <w:p w14:paraId="18902A6E" w14:textId="3F2BAE77" w:rsidR="00147580" w:rsidRPr="00315603" w:rsidRDefault="00147580" w:rsidP="00F92205">
            <w:pPr>
              <w:jc w:val="center"/>
              <w:rPr>
                <w:rFonts w:asciiTheme="majorHAnsi" w:hAnsiTheme="majorHAnsi"/>
                <w:sz w:val="20"/>
                <w:szCs w:val="20"/>
              </w:rPr>
            </w:pPr>
            <w:r>
              <w:rPr>
                <w:rFonts w:asciiTheme="majorHAnsi" w:hAnsiTheme="majorHAnsi"/>
                <w:sz w:val="20"/>
                <w:szCs w:val="20"/>
              </w:rPr>
              <w:t>49 in 2012-13 MR=34%?</w:t>
            </w:r>
          </w:p>
        </w:tc>
        <w:tc>
          <w:tcPr>
            <w:tcW w:w="1417" w:type="dxa"/>
          </w:tcPr>
          <w:p w14:paraId="6DB88EBB" w14:textId="41462087"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895" w:type="dxa"/>
          </w:tcPr>
          <w:p w14:paraId="5C4894CB" w14:textId="203B304D"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r>
      <w:tr w:rsidR="00147580" w14:paraId="7E9C4810" w14:textId="77777777" w:rsidTr="005E1DC2">
        <w:tc>
          <w:tcPr>
            <w:tcW w:w="1101" w:type="dxa"/>
          </w:tcPr>
          <w:p w14:paraId="5C4851F0" w14:textId="1720DFDB" w:rsidR="00147580" w:rsidRPr="00315603" w:rsidRDefault="00147580">
            <w:pPr>
              <w:rPr>
                <w:rFonts w:asciiTheme="majorHAnsi" w:hAnsiTheme="majorHAnsi"/>
                <w:sz w:val="20"/>
                <w:szCs w:val="20"/>
              </w:rPr>
            </w:pPr>
            <w:r>
              <w:rPr>
                <w:rFonts w:asciiTheme="majorHAnsi" w:hAnsiTheme="majorHAnsi"/>
                <w:sz w:val="20"/>
                <w:szCs w:val="20"/>
              </w:rPr>
              <w:t>Polio 1, 2, 3</w:t>
            </w:r>
          </w:p>
        </w:tc>
        <w:tc>
          <w:tcPr>
            <w:tcW w:w="708" w:type="dxa"/>
          </w:tcPr>
          <w:p w14:paraId="5D7C564D" w14:textId="3993C90B"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709" w:type="dxa"/>
          </w:tcPr>
          <w:p w14:paraId="0607BA51" w14:textId="3134D739" w:rsidR="00147580" w:rsidRPr="00315603" w:rsidRDefault="00147580" w:rsidP="00F92205">
            <w:pPr>
              <w:jc w:val="center"/>
              <w:rPr>
                <w:rFonts w:asciiTheme="majorHAnsi" w:hAnsiTheme="majorHAnsi"/>
                <w:sz w:val="20"/>
                <w:szCs w:val="20"/>
              </w:rPr>
            </w:pPr>
            <w:r>
              <w:rPr>
                <w:rFonts w:asciiTheme="majorHAnsi" w:hAnsiTheme="majorHAnsi"/>
                <w:sz w:val="20"/>
                <w:szCs w:val="20"/>
              </w:rPr>
              <w:t>6</w:t>
            </w:r>
          </w:p>
        </w:tc>
        <w:tc>
          <w:tcPr>
            <w:tcW w:w="1418" w:type="dxa"/>
          </w:tcPr>
          <w:p w14:paraId="71836FF1" w14:textId="4FFCB44D" w:rsidR="00147580" w:rsidRPr="00315603" w:rsidRDefault="00147580" w:rsidP="00F92205">
            <w:pPr>
              <w:jc w:val="center"/>
              <w:rPr>
                <w:rFonts w:asciiTheme="majorHAnsi" w:hAnsiTheme="majorHAnsi"/>
                <w:sz w:val="20"/>
                <w:szCs w:val="20"/>
              </w:rPr>
            </w:pPr>
            <w:r>
              <w:rPr>
                <w:rFonts w:asciiTheme="majorHAnsi" w:hAnsiTheme="majorHAnsi"/>
                <w:sz w:val="20"/>
                <w:szCs w:val="20"/>
              </w:rPr>
              <w:t>175 cases P1 in 2019 (1/200)</w:t>
            </w:r>
          </w:p>
        </w:tc>
        <w:tc>
          <w:tcPr>
            <w:tcW w:w="992" w:type="dxa"/>
          </w:tcPr>
          <w:p w14:paraId="5A6A6B6F" w14:textId="4CF302F6" w:rsidR="00147580" w:rsidRPr="00315603" w:rsidRDefault="00147580" w:rsidP="00F92205">
            <w:pPr>
              <w:jc w:val="center"/>
              <w:rPr>
                <w:rFonts w:asciiTheme="majorHAnsi" w:hAnsiTheme="majorHAnsi"/>
                <w:sz w:val="20"/>
                <w:szCs w:val="20"/>
              </w:rPr>
            </w:pPr>
            <w:r>
              <w:rPr>
                <w:rFonts w:asciiTheme="majorHAnsi" w:hAnsiTheme="majorHAnsi"/>
                <w:sz w:val="20"/>
                <w:szCs w:val="20"/>
              </w:rPr>
              <w:t>5_10% of paral.</w:t>
            </w:r>
          </w:p>
        </w:tc>
        <w:tc>
          <w:tcPr>
            <w:tcW w:w="1276" w:type="dxa"/>
          </w:tcPr>
          <w:p w14:paraId="3FA856F8" w14:textId="1B3EA2AA" w:rsidR="00147580" w:rsidRPr="00315603" w:rsidRDefault="00147580" w:rsidP="00F92205">
            <w:pPr>
              <w:jc w:val="center"/>
              <w:rPr>
                <w:rFonts w:asciiTheme="majorHAnsi" w:hAnsiTheme="majorHAnsi"/>
                <w:sz w:val="20"/>
                <w:szCs w:val="20"/>
              </w:rPr>
            </w:pPr>
            <w:r>
              <w:rPr>
                <w:rFonts w:asciiTheme="majorHAnsi" w:hAnsiTheme="majorHAnsi"/>
                <w:sz w:val="20"/>
                <w:szCs w:val="20"/>
              </w:rPr>
              <w:t>0</w:t>
            </w:r>
          </w:p>
        </w:tc>
        <w:tc>
          <w:tcPr>
            <w:tcW w:w="1417" w:type="dxa"/>
          </w:tcPr>
          <w:p w14:paraId="381D332C" w14:textId="21C581D8"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895" w:type="dxa"/>
          </w:tcPr>
          <w:p w14:paraId="5340F8F9" w14:textId="19B8C31B"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r>
      <w:tr w:rsidR="00147580" w14:paraId="5CF34326" w14:textId="77777777" w:rsidTr="005E1DC2">
        <w:tc>
          <w:tcPr>
            <w:tcW w:w="1101" w:type="dxa"/>
          </w:tcPr>
          <w:p w14:paraId="6F1F7373" w14:textId="53741579" w:rsidR="00147580" w:rsidRDefault="00147580">
            <w:pPr>
              <w:rPr>
                <w:rFonts w:asciiTheme="majorHAnsi" w:hAnsiTheme="majorHAnsi"/>
                <w:sz w:val="20"/>
                <w:szCs w:val="20"/>
              </w:rPr>
            </w:pPr>
            <w:r>
              <w:rPr>
                <w:rFonts w:asciiTheme="majorHAnsi" w:hAnsiTheme="majorHAnsi"/>
                <w:sz w:val="20"/>
                <w:szCs w:val="20"/>
              </w:rPr>
              <w:t>Hepatitis B</w:t>
            </w:r>
          </w:p>
        </w:tc>
        <w:tc>
          <w:tcPr>
            <w:tcW w:w="708" w:type="dxa"/>
          </w:tcPr>
          <w:p w14:paraId="249CFC50" w14:textId="2768B034" w:rsidR="00147580" w:rsidRDefault="00147580" w:rsidP="00F92205">
            <w:pPr>
              <w:jc w:val="center"/>
              <w:rPr>
                <w:rFonts w:asciiTheme="majorHAnsi" w:hAnsiTheme="majorHAnsi"/>
                <w:sz w:val="20"/>
                <w:szCs w:val="20"/>
              </w:rPr>
            </w:pPr>
            <w:r>
              <w:rPr>
                <w:rFonts w:asciiTheme="majorHAnsi" w:hAnsiTheme="majorHAnsi"/>
                <w:sz w:val="20"/>
                <w:szCs w:val="20"/>
              </w:rPr>
              <w:t>+</w:t>
            </w:r>
          </w:p>
        </w:tc>
        <w:tc>
          <w:tcPr>
            <w:tcW w:w="709" w:type="dxa"/>
          </w:tcPr>
          <w:p w14:paraId="35885484" w14:textId="763C8E48" w:rsidR="00147580" w:rsidRDefault="00147580" w:rsidP="00F92205">
            <w:pPr>
              <w:jc w:val="center"/>
              <w:rPr>
                <w:rFonts w:asciiTheme="majorHAnsi" w:hAnsiTheme="majorHAnsi"/>
                <w:sz w:val="20"/>
                <w:szCs w:val="20"/>
              </w:rPr>
            </w:pPr>
            <w:r>
              <w:rPr>
                <w:rFonts w:asciiTheme="majorHAnsi" w:hAnsiTheme="majorHAnsi"/>
                <w:sz w:val="20"/>
                <w:szCs w:val="20"/>
              </w:rPr>
              <w:t>5</w:t>
            </w:r>
          </w:p>
        </w:tc>
        <w:tc>
          <w:tcPr>
            <w:tcW w:w="1418" w:type="dxa"/>
          </w:tcPr>
          <w:p w14:paraId="4A1F226C" w14:textId="0C2B66BB" w:rsidR="00147580" w:rsidRDefault="00147580" w:rsidP="00F92205">
            <w:pPr>
              <w:jc w:val="center"/>
              <w:rPr>
                <w:rFonts w:asciiTheme="majorHAnsi" w:hAnsiTheme="majorHAnsi"/>
                <w:sz w:val="20"/>
                <w:szCs w:val="20"/>
              </w:rPr>
            </w:pPr>
            <w:r>
              <w:rPr>
                <w:rFonts w:asciiTheme="majorHAnsi" w:hAnsiTheme="majorHAnsi"/>
                <w:sz w:val="20"/>
                <w:szCs w:val="20"/>
              </w:rPr>
              <w:t>275M 2015</w:t>
            </w:r>
          </w:p>
        </w:tc>
        <w:tc>
          <w:tcPr>
            <w:tcW w:w="992" w:type="dxa"/>
          </w:tcPr>
          <w:p w14:paraId="2778543D" w14:textId="7810D019" w:rsidR="00147580" w:rsidRDefault="00147580" w:rsidP="00826EC1">
            <w:pPr>
              <w:jc w:val="center"/>
              <w:rPr>
                <w:rFonts w:asciiTheme="majorHAnsi" w:hAnsiTheme="majorHAnsi"/>
                <w:sz w:val="20"/>
                <w:szCs w:val="20"/>
              </w:rPr>
            </w:pPr>
            <w:r>
              <w:rPr>
                <w:rFonts w:asciiTheme="majorHAnsi" w:hAnsiTheme="majorHAnsi"/>
                <w:sz w:val="20"/>
                <w:szCs w:val="20"/>
              </w:rPr>
              <w:t>0.1/100PY</w:t>
            </w:r>
          </w:p>
        </w:tc>
        <w:tc>
          <w:tcPr>
            <w:tcW w:w="1276" w:type="dxa"/>
          </w:tcPr>
          <w:p w14:paraId="380C49D1" w14:textId="77777777" w:rsidR="00147580" w:rsidRDefault="00147580" w:rsidP="008B5F32">
            <w:pPr>
              <w:jc w:val="center"/>
              <w:rPr>
                <w:rFonts w:asciiTheme="majorHAnsi" w:hAnsiTheme="majorHAnsi"/>
                <w:sz w:val="20"/>
                <w:szCs w:val="20"/>
              </w:rPr>
            </w:pPr>
            <w:r>
              <w:rPr>
                <w:rFonts w:asciiTheme="majorHAnsi" w:hAnsiTheme="majorHAnsi"/>
                <w:sz w:val="20"/>
                <w:szCs w:val="20"/>
              </w:rPr>
              <w:t>887000/y</w:t>
            </w:r>
          </w:p>
          <w:p w14:paraId="4E447B2E" w14:textId="4A789EC8" w:rsidR="00147580" w:rsidRDefault="00147580" w:rsidP="00F92205">
            <w:pPr>
              <w:jc w:val="center"/>
              <w:rPr>
                <w:rFonts w:asciiTheme="majorHAnsi" w:hAnsiTheme="majorHAnsi"/>
                <w:sz w:val="20"/>
                <w:szCs w:val="20"/>
              </w:rPr>
            </w:pPr>
            <w:r>
              <w:rPr>
                <w:rFonts w:asciiTheme="majorHAnsi" w:hAnsiTheme="majorHAnsi"/>
                <w:sz w:val="20"/>
                <w:szCs w:val="20"/>
              </w:rPr>
              <w:t>56000 deaths/Y in Europe</w:t>
            </w:r>
          </w:p>
        </w:tc>
        <w:tc>
          <w:tcPr>
            <w:tcW w:w="1417" w:type="dxa"/>
          </w:tcPr>
          <w:p w14:paraId="34367771" w14:textId="10703FEB" w:rsidR="00147580" w:rsidRDefault="00147580" w:rsidP="00F92205">
            <w:pPr>
              <w:jc w:val="center"/>
              <w:rPr>
                <w:rFonts w:asciiTheme="majorHAnsi" w:hAnsiTheme="majorHAnsi"/>
                <w:sz w:val="20"/>
                <w:szCs w:val="20"/>
              </w:rPr>
            </w:pPr>
            <w:r>
              <w:rPr>
                <w:rFonts w:asciiTheme="majorHAnsi" w:hAnsiTheme="majorHAnsi"/>
                <w:sz w:val="20"/>
                <w:szCs w:val="20"/>
              </w:rPr>
              <w:t>HCW</w:t>
            </w:r>
          </w:p>
        </w:tc>
        <w:tc>
          <w:tcPr>
            <w:tcW w:w="895" w:type="dxa"/>
          </w:tcPr>
          <w:p w14:paraId="2890FAD3" w14:textId="3D50C501" w:rsidR="00147580" w:rsidRDefault="00147580" w:rsidP="00F92205">
            <w:pPr>
              <w:jc w:val="center"/>
              <w:rPr>
                <w:rFonts w:asciiTheme="majorHAnsi" w:hAnsiTheme="majorHAnsi"/>
                <w:sz w:val="20"/>
                <w:szCs w:val="20"/>
              </w:rPr>
            </w:pPr>
            <w:r>
              <w:rPr>
                <w:rFonts w:asciiTheme="majorHAnsi" w:hAnsiTheme="majorHAnsi"/>
                <w:sz w:val="20"/>
                <w:szCs w:val="20"/>
              </w:rPr>
              <w:t>+</w:t>
            </w:r>
          </w:p>
        </w:tc>
      </w:tr>
      <w:tr w:rsidR="00147580" w14:paraId="77D43B42" w14:textId="77777777" w:rsidTr="005E1DC2">
        <w:tc>
          <w:tcPr>
            <w:tcW w:w="1101" w:type="dxa"/>
          </w:tcPr>
          <w:p w14:paraId="243226C7" w14:textId="5C9933BB" w:rsidR="00147580" w:rsidRPr="00315603" w:rsidRDefault="00147580">
            <w:pPr>
              <w:rPr>
                <w:rFonts w:asciiTheme="majorHAnsi" w:hAnsiTheme="majorHAnsi"/>
                <w:sz w:val="20"/>
                <w:szCs w:val="20"/>
              </w:rPr>
            </w:pPr>
            <w:r>
              <w:rPr>
                <w:rFonts w:asciiTheme="majorHAnsi" w:hAnsiTheme="majorHAnsi"/>
                <w:sz w:val="20"/>
                <w:szCs w:val="20"/>
              </w:rPr>
              <w:t>Hepatitis C</w:t>
            </w:r>
          </w:p>
        </w:tc>
        <w:tc>
          <w:tcPr>
            <w:tcW w:w="708" w:type="dxa"/>
          </w:tcPr>
          <w:p w14:paraId="330659EA" w14:textId="7C626233"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709" w:type="dxa"/>
          </w:tcPr>
          <w:p w14:paraId="15B433A3" w14:textId="655E337D"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1418" w:type="dxa"/>
          </w:tcPr>
          <w:p w14:paraId="0437372E" w14:textId="77777777" w:rsidR="00147580" w:rsidRDefault="00147580" w:rsidP="00F92205">
            <w:pPr>
              <w:jc w:val="center"/>
              <w:rPr>
                <w:rFonts w:asciiTheme="majorHAnsi" w:hAnsiTheme="majorHAnsi"/>
                <w:sz w:val="20"/>
                <w:szCs w:val="20"/>
              </w:rPr>
            </w:pPr>
            <w:r>
              <w:rPr>
                <w:rFonts w:asciiTheme="majorHAnsi" w:hAnsiTheme="majorHAnsi"/>
                <w:sz w:val="20"/>
                <w:szCs w:val="20"/>
              </w:rPr>
              <w:t>71M worldwide</w:t>
            </w:r>
          </w:p>
          <w:p w14:paraId="3D2DAE96" w14:textId="750AF1DE" w:rsidR="00147580" w:rsidRPr="00315603" w:rsidRDefault="00147580" w:rsidP="00F92205">
            <w:pPr>
              <w:jc w:val="center"/>
              <w:rPr>
                <w:rFonts w:asciiTheme="majorHAnsi" w:hAnsiTheme="majorHAnsi"/>
                <w:sz w:val="20"/>
                <w:szCs w:val="20"/>
              </w:rPr>
            </w:pPr>
            <w:r>
              <w:rPr>
                <w:rFonts w:asciiTheme="majorHAnsi" w:hAnsiTheme="majorHAnsi"/>
                <w:sz w:val="20"/>
                <w:szCs w:val="20"/>
              </w:rPr>
              <w:t>14M in Europe</w:t>
            </w:r>
          </w:p>
        </w:tc>
        <w:tc>
          <w:tcPr>
            <w:tcW w:w="992" w:type="dxa"/>
          </w:tcPr>
          <w:p w14:paraId="1C8F7714" w14:textId="46C08858" w:rsidR="00147580" w:rsidRPr="00315603" w:rsidRDefault="00147580" w:rsidP="00826EC1">
            <w:pPr>
              <w:jc w:val="center"/>
              <w:rPr>
                <w:rFonts w:asciiTheme="majorHAnsi" w:hAnsiTheme="majorHAnsi"/>
                <w:sz w:val="20"/>
                <w:szCs w:val="20"/>
              </w:rPr>
            </w:pPr>
            <w:r>
              <w:rPr>
                <w:rFonts w:asciiTheme="majorHAnsi" w:hAnsiTheme="majorHAnsi"/>
                <w:sz w:val="20"/>
                <w:szCs w:val="20"/>
              </w:rPr>
              <w:t>0,3-9,2% (2003-2013)  Today, under treatment, &lt;1.5%</w:t>
            </w:r>
          </w:p>
        </w:tc>
        <w:tc>
          <w:tcPr>
            <w:tcW w:w="1276" w:type="dxa"/>
          </w:tcPr>
          <w:p w14:paraId="46D7F1CA" w14:textId="3FEDBC1F" w:rsidR="00147580" w:rsidRPr="00315603" w:rsidRDefault="00147580" w:rsidP="00F92205">
            <w:pPr>
              <w:jc w:val="center"/>
              <w:rPr>
                <w:rFonts w:asciiTheme="majorHAnsi" w:hAnsiTheme="majorHAnsi"/>
                <w:sz w:val="20"/>
                <w:szCs w:val="20"/>
              </w:rPr>
            </w:pPr>
            <w:r>
              <w:rPr>
                <w:rFonts w:asciiTheme="majorHAnsi" w:hAnsiTheme="majorHAnsi"/>
                <w:sz w:val="20"/>
                <w:szCs w:val="20"/>
              </w:rPr>
              <w:t>399000/y worldwide 112,500 in Europe</w:t>
            </w:r>
          </w:p>
        </w:tc>
        <w:tc>
          <w:tcPr>
            <w:tcW w:w="1417" w:type="dxa"/>
          </w:tcPr>
          <w:p w14:paraId="65639CB6" w14:textId="193E1479" w:rsidR="00147580" w:rsidRPr="00315603" w:rsidRDefault="00147580" w:rsidP="00F92205">
            <w:pPr>
              <w:jc w:val="center"/>
              <w:rPr>
                <w:rFonts w:asciiTheme="majorHAnsi" w:hAnsiTheme="majorHAnsi"/>
                <w:sz w:val="20"/>
                <w:szCs w:val="20"/>
              </w:rPr>
            </w:pPr>
            <w:r>
              <w:rPr>
                <w:rFonts w:asciiTheme="majorHAnsi" w:hAnsiTheme="majorHAnsi"/>
                <w:sz w:val="20"/>
                <w:szCs w:val="20"/>
              </w:rPr>
              <w:t>HCW</w:t>
            </w:r>
          </w:p>
        </w:tc>
        <w:tc>
          <w:tcPr>
            <w:tcW w:w="895" w:type="dxa"/>
          </w:tcPr>
          <w:p w14:paraId="397FD326" w14:textId="2BE20748"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r>
      <w:tr w:rsidR="00147580" w14:paraId="1CE07292" w14:textId="77777777" w:rsidTr="005E1DC2">
        <w:tc>
          <w:tcPr>
            <w:tcW w:w="1101" w:type="dxa"/>
          </w:tcPr>
          <w:p w14:paraId="431984FB" w14:textId="0A4918A3" w:rsidR="00147580" w:rsidRPr="00315603" w:rsidRDefault="00147580" w:rsidP="00315603">
            <w:pPr>
              <w:rPr>
                <w:rFonts w:asciiTheme="majorHAnsi" w:hAnsiTheme="majorHAnsi"/>
                <w:sz w:val="20"/>
                <w:szCs w:val="20"/>
              </w:rPr>
            </w:pPr>
            <w:r>
              <w:rPr>
                <w:rFonts w:asciiTheme="majorHAnsi" w:hAnsiTheme="majorHAnsi"/>
                <w:sz w:val="20"/>
                <w:szCs w:val="20"/>
              </w:rPr>
              <w:t>Dengue</w:t>
            </w:r>
          </w:p>
        </w:tc>
        <w:tc>
          <w:tcPr>
            <w:tcW w:w="708" w:type="dxa"/>
          </w:tcPr>
          <w:p w14:paraId="450F5B23" w14:textId="5DA4B851"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709" w:type="dxa"/>
          </w:tcPr>
          <w:p w14:paraId="79283244" w14:textId="56F1DC9D" w:rsidR="00147580" w:rsidRPr="00315603" w:rsidRDefault="00147580" w:rsidP="00F92205">
            <w:pPr>
              <w:jc w:val="center"/>
              <w:rPr>
                <w:rFonts w:asciiTheme="majorHAnsi" w:hAnsiTheme="majorHAnsi"/>
                <w:sz w:val="20"/>
                <w:szCs w:val="20"/>
              </w:rPr>
            </w:pPr>
            <w:r>
              <w:rPr>
                <w:rFonts w:asciiTheme="majorHAnsi" w:hAnsiTheme="majorHAnsi"/>
                <w:sz w:val="20"/>
                <w:szCs w:val="20"/>
              </w:rPr>
              <w:t>0</w:t>
            </w:r>
          </w:p>
        </w:tc>
        <w:tc>
          <w:tcPr>
            <w:tcW w:w="1418" w:type="dxa"/>
          </w:tcPr>
          <w:p w14:paraId="161D51C4" w14:textId="3AC9CE58" w:rsidR="00147580" w:rsidRPr="00315603" w:rsidRDefault="00147580" w:rsidP="00F92205">
            <w:pPr>
              <w:jc w:val="center"/>
              <w:rPr>
                <w:rFonts w:asciiTheme="majorHAnsi" w:hAnsiTheme="majorHAnsi"/>
                <w:sz w:val="20"/>
                <w:szCs w:val="20"/>
              </w:rPr>
            </w:pPr>
            <w:r>
              <w:rPr>
                <w:rFonts w:asciiTheme="majorHAnsi" w:hAnsiTheme="majorHAnsi"/>
                <w:sz w:val="20"/>
                <w:szCs w:val="20"/>
              </w:rPr>
              <w:t>96M/y symptom.</w:t>
            </w:r>
          </w:p>
        </w:tc>
        <w:tc>
          <w:tcPr>
            <w:tcW w:w="992" w:type="dxa"/>
          </w:tcPr>
          <w:p w14:paraId="7DD697CD" w14:textId="08BD893F" w:rsidR="00147580" w:rsidRPr="00315603" w:rsidRDefault="00147580" w:rsidP="00F92205">
            <w:pPr>
              <w:jc w:val="center"/>
              <w:rPr>
                <w:rFonts w:asciiTheme="majorHAnsi" w:hAnsiTheme="majorHAnsi"/>
                <w:sz w:val="20"/>
                <w:szCs w:val="20"/>
              </w:rPr>
            </w:pPr>
            <w:r>
              <w:rPr>
                <w:rFonts w:asciiTheme="majorHAnsi" w:hAnsiTheme="majorHAnsi"/>
                <w:sz w:val="20"/>
                <w:szCs w:val="20"/>
              </w:rPr>
              <w:t>&lt;1%</w:t>
            </w:r>
          </w:p>
        </w:tc>
        <w:tc>
          <w:tcPr>
            <w:tcW w:w="1276" w:type="dxa"/>
          </w:tcPr>
          <w:p w14:paraId="2C8A9E3E" w14:textId="295A500B" w:rsidR="00147580" w:rsidRPr="00315603" w:rsidRDefault="00147580" w:rsidP="00F92205">
            <w:pPr>
              <w:jc w:val="center"/>
              <w:rPr>
                <w:rFonts w:asciiTheme="majorHAnsi" w:hAnsiTheme="majorHAnsi"/>
                <w:sz w:val="20"/>
                <w:szCs w:val="20"/>
              </w:rPr>
            </w:pPr>
            <w:r>
              <w:rPr>
                <w:rFonts w:asciiTheme="majorHAnsi" w:hAnsiTheme="majorHAnsi"/>
                <w:sz w:val="20"/>
                <w:szCs w:val="20"/>
              </w:rPr>
              <w:t>4032 (2015)</w:t>
            </w:r>
          </w:p>
        </w:tc>
        <w:tc>
          <w:tcPr>
            <w:tcW w:w="1417" w:type="dxa"/>
          </w:tcPr>
          <w:p w14:paraId="5CE57348" w14:textId="61385668"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895" w:type="dxa"/>
          </w:tcPr>
          <w:p w14:paraId="69848B4A" w14:textId="052D2D93" w:rsidR="00147580" w:rsidRPr="00315603" w:rsidRDefault="00147580" w:rsidP="00F92205">
            <w:pPr>
              <w:jc w:val="center"/>
              <w:rPr>
                <w:rFonts w:asciiTheme="majorHAnsi" w:hAnsiTheme="majorHAnsi"/>
                <w:sz w:val="20"/>
                <w:szCs w:val="20"/>
              </w:rPr>
            </w:pPr>
            <w:r>
              <w:rPr>
                <w:rFonts w:asciiTheme="majorHAnsi" w:hAnsiTheme="majorHAnsi"/>
                <w:sz w:val="20"/>
                <w:szCs w:val="20"/>
              </w:rPr>
              <w:t>exceptional</w:t>
            </w:r>
          </w:p>
        </w:tc>
      </w:tr>
      <w:tr w:rsidR="00147580" w14:paraId="500D2859" w14:textId="77777777" w:rsidTr="005E1DC2">
        <w:tc>
          <w:tcPr>
            <w:tcW w:w="1101" w:type="dxa"/>
          </w:tcPr>
          <w:p w14:paraId="3142CDC1" w14:textId="77777777" w:rsidR="00147580" w:rsidRDefault="00147580" w:rsidP="00315603">
            <w:pPr>
              <w:rPr>
                <w:rFonts w:asciiTheme="majorHAnsi" w:hAnsiTheme="majorHAnsi"/>
                <w:sz w:val="20"/>
                <w:szCs w:val="20"/>
              </w:rPr>
            </w:pPr>
            <w:r>
              <w:rPr>
                <w:rFonts w:asciiTheme="majorHAnsi" w:hAnsiTheme="majorHAnsi"/>
                <w:sz w:val="20"/>
                <w:szCs w:val="20"/>
              </w:rPr>
              <w:t xml:space="preserve">Japanese </w:t>
            </w:r>
          </w:p>
          <w:p w14:paraId="0C713F96" w14:textId="6ADC22DA" w:rsidR="00147580" w:rsidRPr="00315603" w:rsidRDefault="00147580">
            <w:pPr>
              <w:rPr>
                <w:rFonts w:asciiTheme="majorHAnsi" w:hAnsiTheme="majorHAnsi"/>
                <w:sz w:val="20"/>
                <w:szCs w:val="20"/>
              </w:rPr>
            </w:pPr>
            <w:r>
              <w:rPr>
                <w:rFonts w:asciiTheme="majorHAnsi" w:hAnsiTheme="majorHAnsi"/>
                <w:sz w:val="20"/>
                <w:szCs w:val="20"/>
              </w:rPr>
              <w:t>Encephalitis</w:t>
            </w:r>
          </w:p>
        </w:tc>
        <w:tc>
          <w:tcPr>
            <w:tcW w:w="708" w:type="dxa"/>
          </w:tcPr>
          <w:p w14:paraId="6FA10C65" w14:textId="133FF1BE"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709" w:type="dxa"/>
          </w:tcPr>
          <w:p w14:paraId="106573A8" w14:textId="77777777" w:rsidR="00147580" w:rsidRPr="00315603" w:rsidRDefault="00147580" w:rsidP="00F92205">
            <w:pPr>
              <w:jc w:val="center"/>
              <w:rPr>
                <w:rFonts w:asciiTheme="majorHAnsi" w:hAnsiTheme="majorHAnsi"/>
                <w:sz w:val="20"/>
                <w:szCs w:val="20"/>
              </w:rPr>
            </w:pPr>
          </w:p>
        </w:tc>
        <w:tc>
          <w:tcPr>
            <w:tcW w:w="1418" w:type="dxa"/>
          </w:tcPr>
          <w:p w14:paraId="1F12BC57" w14:textId="366BCDF0" w:rsidR="00147580" w:rsidRPr="00315603" w:rsidRDefault="00147580" w:rsidP="00F92205">
            <w:pPr>
              <w:jc w:val="center"/>
              <w:rPr>
                <w:rFonts w:asciiTheme="majorHAnsi" w:hAnsiTheme="majorHAnsi"/>
                <w:sz w:val="20"/>
                <w:szCs w:val="20"/>
              </w:rPr>
            </w:pPr>
            <w:r>
              <w:rPr>
                <w:rFonts w:asciiTheme="majorHAnsi" w:hAnsiTheme="majorHAnsi"/>
                <w:sz w:val="20"/>
                <w:szCs w:val="20"/>
              </w:rPr>
              <w:t>68000/y</w:t>
            </w:r>
          </w:p>
        </w:tc>
        <w:tc>
          <w:tcPr>
            <w:tcW w:w="992" w:type="dxa"/>
          </w:tcPr>
          <w:p w14:paraId="2CD013F3" w14:textId="6A15CBCD" w:rsidR="00147580" w:rsidRPr="00315603" w:rsidRDefault="00147580" w:rsidP="00F92205">
            <w:pPr>
              <w:jc w:val="center"/>
              <w:rPr>
                <w:rFonts w:asciiTheme="majorHAnsi" w:hAnsiTheme="majorHAnsi"/>
                <w:sz w:val="20"/>
                <w:szCs w:val="20"/>
              </w:rPr>
            </w:pPr>
            <w:r>
              <w:rPr>
                <w:rFonts w:asciiTheme="majorHAnsi" w:hAnsiTheme="majorHAnsi"/>
                <w:sz w:val="20"/>
                <w:szCs w:val="20"/>
              </w:rPr>
              <w:t>30% of severe cases</w:t>
            </w:r>
          </w:p>
        </w:tc>
        <w:tc>
          <w:tcPr>
            <w:tcW w:w="1276" w:type="dxa"/>
          </w:tcPr>
          <w:p w14:paraId="459A098C" w14:textId="4957B2F1" w:rsidR="00147580" w:rsidRPr="00315603" w:rsidRDefault="00147580" w:rsidP="00F92205">
            <w:pPr>
              <w:jc w:val="center"/>
              <w:rPr>
                <w:rFonts w:asciiTheme="majorHAnsi" w:hAnsiTheme="majorHAnsi"/>
                <w:sz w:val="20"/>
                <w:szCs w:val="20"/>
              </w:rPr>
            </w:pPr>
            <w:r>
              <w:rPr>
                <w:rFonts w:asciiTheme="majorHAnsi" w:hAnsiTheme="majorHAnsi"/>
                <w:sz w:val="20"/>
                <w:szCs w:val="20"/>
              </w:rPr>
              <w:t>13600-20400/y</w:t>
            </w:r>
          </w:p>
        </w:tc>
        <w:tc>
          <w:tcPr>
            <w:tcW w:w="1417" w:type="dxa"/>
          </w:tcPr>
          <w:p w14:paraId="416D2982" w14:textId="44789540"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895" w:type="dxa"/>
          </w:tcPr>
          <w:p w14:paraId="13DE3E6A" w14:textId="313A0172"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r>
      <w:tr w:rsidR="00147580" w14:paraId="46AE0A38" w14:textId="77777777" w:rsidTr="005E1DC2">
        <w:tc>
          <w:tcPr>
            <w:tcW w:w="1101" w:type="dxa"/>
          </w:tcPr>
          <w:p w14:paraId="594A1207" w14:textId="1A31F8D0" w:rsidR="00147580" w:rsidRPr="00315603" w:rsidRDefault="00147580">
            <w:pPr>
              <w:rPr>
                <w:rFonts w:asciiTheme="majorHAnsi" w:hAnsiTheme="majorHAnsi"/>
                <w:sz w:val="20"/>
                <w:szCs w:val="20"/>
              </w:rPr>
            </w:pPr>
            <w:r>
              <w:rPr>
                <w:rFonts w:asciiTheme="majorHAnsi" w:hAnsiTheme="majorHAnsi"/>
                <w:sz w:val="20"/>
                <w:szCs w:val="20"/>
              </w:rPr>
              <w:t>West Nile fever</w:t>
            </w:r>
          </w:p>
        </w:tc>
        <w:tc>
          <w:tcPr>
            <w:tcW w:w="708" w:type="dxa"/>
          </w:tcPr>
          <w:p w14:paraId="09A27C4D" w14:textId="1729B23C"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709" w:type="dxa"/>
          </w:tcPr>
          <w:p w14:paraId="39873CB6" w14:textId="17A9483B" w:rsidR="00147580" w:rsidRPr="00315603" w:rsidRDefault="00147580" w:rsidP="00F92205">
            <w:pPr>
              <w:jc w:val="center"/>
              <w:rPr>
                <w:rFonts w:asciiTheme="majorHAnsi" w:hAnsiTheme="majorHAnsi"/>
                <w:sz w:val="20"/>
                <w:szCs w:val="20"/>
              </w:rPr>
            </w:pPr>
            <w:r>
              <w:rPr>
                <w:rFonts w:asciiTheme="majorHAnsi" w:hAnsiTheme="majorHAnsi"/>
                <w:sz w:val="20"/>
                <w:szCs w:val="20"/>
              </w:rPr>
              <w:t>0</w:t>
            </w:r>
          </w:p>
        </w:tc>
        <w:tc>
          <w:tcPr>
            <w:tcW w:w="1418" w:type="dxa"/>
          </w:tcPr>
          <w:p w14:paraId="1430E870" w14:textId="6DAB0AB4"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992" w:type="dxa"/>
          </w:tcPr>
          <w:p w14:paraId="3351CDC1" w14:textId="3CBF161A" w:rsidR="00147580" w:rsidRPr="00315603" w:rsidRDefault="00147580" w:rsidP="00F92205">
            <w:pPr>
              <w:jc w:val="center"/>
              <w:rPr>
                <w:rFonts w:asciiTheme="majorHAnsi" w:hAnsiTheme="majorHAnsi"/>
                <w:sz w:val="20"/>
                <w:szCs w:val="20"/>
              </w:rPr>
            </w:pPr>
            <w:r>
              <w:rPr>
                <w:rFonts w:asciiTheme="majorHAnsi" w:hAnsiTheme="majorHAnsi"/>
                <w:sz w:val="20"/>
                <w:szCs w:val="20"/>
              </w:rPr>
              <w:t>4-14%</w:t>
            </w:r>
          </w:p>
        </w:tc>
        <w:tc>
          <w:tcPr>
            <w:tcW w:w="1276" w:type="dxa"/>
          </w:tcPr>
          <w:p w14:paraId="644F4060" w14:textId="61029FF3" w:rsidR="00147580" w:rsidRPr="00315603" w:rsidRDefault="00147580" w:rsidP="00F92205">
            <w:pPr>
              <w:jc w:val="center"/>
              <w:rPr>
                <w:rFonts w:asciiTheme="majorHAnsi" w:hAnsiTheme="majorHAnsi"/>
                <w:sz w:val="20"/>
                <w:szCs w:val="20"/>
              </w:rPr>
            </w:pPr>
            <w:r>
              <w:rPr>
                <w:rFonts w:asciiTheme="majorHAnsi" w:hAnsiTheme="majorHAnsi"/>
                <w:sz w:val="20"/>
                <w:szCs w:val="20"/>
              </w:rPr>
              <w:t>50 deaths in Eur. 2019</w:t>
            </w:r>
          </w:p>
        </w:tc>
        <w:tc>
          <w:tcPr>
            <w:tcW w:w="1417" w:type="dxa"/>
          </w:tcPr>
          <w:p w14:paraId="4F6585DB" w14:textId="130F3912" w:rsidR="00147580" w:rsidRPr="00315603" w:rsidRDefault="00147580" w:rsidP="00F92205">
            <w:pPr>
              <w:jc w:val="center"/>
              <w:rPr>
                <w:rFonts w:asciiTheme="majorHAnsi" w:hAnsiTheme="majorHAnsi"/>
                <w:sz w:val="20"/>
                <w:szCs w:val="20"/>
              </w:rPr>
            </w:pPr>
            <w:r>
              <w:rPr>
                <w:rFonts w:asciiTheme="majorHAnsi" w:hAnsiTheme="majorHAnsi"/>
                <w:sz w:val="20"/>
                <w:szCs w:val="20"/>
              </w:rPr>
              <w:t>Contact with dead animals</w:t>
            </w:r>
          </w:p>
        </w:tc>
        <w:tc>
          <w:tcPr>
            <w:tcW w:w="895" w:type="dxa"/>
          </w:tcPr>
          <w:p w14:paraId="04CCFA61" w14:textId="4EC7E7C5" w:rsidR="00147580" w:rsidRPr="00315603" w:rsidRDefault="00147580" w:rsidP="00F92205">
            <w:pPr>
              <w:jc w:val="center"/>
              <w:rPr>
                <w:rFonts w:asciiTheme="majorHAnsi" w:hAnsiTheme="majorHAnsi"/>
                <w:sz w:val="20"/>
                <w:szCs w:val="20"/>
              </w:rPr>
            </w:pPr>
            <w:r>
              <w:rPr>
                <w:rFonts w:asciiTheme="majorHAnsi" w:hAnsiTheme="majorHAnsi"/>
                <w:sz w:val="20"/>
                <w:szCs w:val="20"/>
              </w:rPr>
              <w:t>1508  (2018)</w:t>
            </w:r>
          </w:p>
        </w:tc>
      </w:tr>
      <w:tr w:rsidR="00147580" w14:paraId="55B20775" w14:textId="77777777" w:rsidTr="005E1DC2">
        <w:tc>
          <w:tcPr>
            <w:tcW w:w="1101" w:type="dxa"/>
          </w:tcPr>
          <w:p w14:paraId="69266511" w14:textId="0A230188" w:rsidR="00147580" w:rsidRPr="00315603" w:rsidRDefault="00147580">
            <w:pPr>
              <w:rPr>
                <w:rFonts w:asciiTheme="majorHAnsi" w:hAnsiTheme="majorHAnsi"/>
                <w:sz w:val="20"/>
                <w:szCs w:val="20"/>
              </w:rPr>
            </w:pPr>
            <w:r>
              <w:rPr>
                <w:rFonts w:asciiTheme="majorHAnsi" w:hAnsiTheme="majorHAnsi"/>
                <w:sz w:val="20"/>
                <w:szCs w:val="20"/>
              </w:rPr>
              <w:t>Yellow fever</w:t>
            </w:r>
          </w:p>
        </w:tc>
        <w:tc>
          <w:tcPr>
            <w:tcW w:w="708" w:type="dxa"/>
          </w:tcPr>
          <w:p w14:paraId="010023FB" w14:textId="35A761B8"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709" w:type="dxa"/>
          </w:tcPr>
          <w:p w14:paraId="7D710FC0" w14:textId="5444C710" w:rsidR="00147580" w:rsidRPr="00315603" w:rsidRDefault="00147580" w:rsidP="00F92205">
            <w:pPr>
              <w:jc w:val="center"/>
              <w:rPr>
                <w:rFonts w:asciiTheme="majorHAnsi" w:hAnsiTheme="majorHAnsi"/>
                <w:sz w:val="20"/>
                <w:szCs w:val="20"/>
              </w:rPr>
            </w:pPr>
            <w:r>
              <w:rPr>
                <w:rFonts w:asciiTheme="majorHAnsi" w:hAnsiTheme="majorHAnsi"/>
                <w:sz w:val="20"/>
                <w:szCs w:val="20"/>
              </w:rPr>
              <w:t>0</w:t>
            </w:r>
          </w:p>
        </w:tc>
        <w:tc>
          <w:tcPr>
            <w:tcW w:w="1418" w:type="dxa"/>
          </w:tcPr>
          <w:p w14:paraId="75762219" w14:textId="55C69140" w:rsidR="00147580" w:rsidRPr="00315603" w:rsidRDefault="00147580" w:rsidP="00F92205">
            <w:pPr>
              <w:jc w:val="center"/>
              <w:rPr>
                <w:rFonts w:asciiTheme="majorHAnsi" w:hAnsiTheme="majorHAnsi"/>
                <w:sz w:val="20"/>
                <w:szCs w:val="20"/>
              </w:rPr>
            </w:pPr>
            <w:r>
              <w:rPr>
                <w:rFonts w:asciiTheme="majorHAnsi" w:hAnsiTheme="majorHAnsi"/>
                <w:sz w:val="20"/>
                <w:szCs w:val="20"/>
              </w:rPr>
              <w:t>84-170000 severe cases 2013</w:t>
            </w:r>
          </w:p>
        </w:tc>
        <w:tc>
          <w:tcPr>
            <w:tcW w:w="992" w:type="dxa"/>
          </w:tcPr>
          <w:p w14:paraId="50070D4C" w14:textId="3208337B" w:rsidR="00147580" w:rsidRPr="00315603" w:rsidRDefault="00147580" w:rsidP="00F92205">
            <w:pPr>
              <w:jc w:val="center"/>
              <w:rPr>
                <w:rFonts w:asciiTheme="majorHAnsi" w:hAnsiTheme="majorHAnsi"/>
                <w:sz w:val="20"/>
                <w:szCs w:val="20"/>
              </w:rPr>
            </w:pPr>
            <w:r>
              <w:rPr>
                <w:rFonts w:asciiTheme="majorHAnsi" w:hAnsiTheme="majorHAnsi"/>
                <w:sz w:val="20"/>
                <w:szCs w:val="20"/>
              </w:rPr>
              <w:t>15-50%</w:t>
            </w:r>
          </w:p>
        </w:tc>
        <w:tc>
          <w:tcPr>
            <w:tcW w:w="1276" w:type="dxa"/>
          </w:tcPr>
          <w:p w14:paraId="3995EBF6" w14:textId="3DBF39D0" w:rsidR="00147580" w:rsidRPr="00315603" w:rsidRDefault="00147580" w:rsidP="00F92205">
            <w:pPr>
              <w:jc w:val="center"/>
              <w:rPr>
                <w:rFonts w:asciiTheme="majorHAnsi" w:hAnsiTheme="majorHAnsi"/>
                <w:sz w:val="20"/>
                <w:szCs w:val="20"/>
              </w:rPr>
            </w:pPr>
            <w:r>
              <w:rPr>
                <w:rFonts w:asciiTheme="majorHAnsi" w:hAnsiTheme="majorHAnsi"/>
                <w:sz w:val="20"/>
                <w:szCs w:val="20"/>
              </w:rPr>
              <w:t>29000-60000/y</w:t>
            </w:r>
          </w:p>
        </w:tc>
        <w:tc>
          <w:tcPr>
            <w:tcW w:w="1417" w:type="dxa"/>
          </w:tcPr>
          <w:p w14:paraId="4789FD8E" w14:textId="4D6D8596"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895" w:type="dxa"/>
          </w:tcPr>
          <w:p w14:paraId="13D10B7A" w14:textId="1F50846F" w:rsidR="00147580" w:rsidRPr="00315603" w:rsidRDefault="00147580" w:rsidP="00F92205">
            <w:pPr>
              <w:jc w:val="center"/>
              <w:rPr>
                <w:rFonts w:asciiTheme="majorHAnsi" w:hAnsiTheme="majorHAnsi"/>
                <w:sz w:val="20"/>
                <w:szCs w:val="20"/>
              </w:rPr>
            </w:pPr>
            <w:r>
              <w:rPr>
                <w:rFonts w:asciiTheme="majorHAnsi" w:hAnsiTheme="majorHAnsi"/>
                <w:sz w:val="20"/>
                <w:szCs w:val="20"/>
              </w:rPr>
              <w:t>exceptional</w:t>
            </w:r>
          </w:p>
        </w:tc>
      </w:tr>
      <w:tr w:rsidR="00147580" w14:paraId="62B67E5E" w14:textId="77777777" w:rsidTr="005E1DC2">
        <w:tc>
          <w:tcPr>
            <w:tcW w:w="1101" w:type="dxa"/>
          </w:tcPr>
          <w:p w14:paraId="52778D5C" w14:textId="7BFE7A32" w:rsidR="00147580" w:rsidRPr="00315603" w:rsidRDefault="00147580">
            <w:pPr>
              <w:rPr>
                <w:rFonts w:asciiTheme="majorHAnsi" w:hAnsiTheme="majorHAnsi"/>
                <w:sz w:val="20"/>
                <w:szCs w:val="20"/>
              </w:rPr>
            </w:pPr>
            <w:r>
              <w:rPr>
                <w:rFonts w:asciiTheme="majorHAnsi" w:hAnsiTheme="majorHAnsi"/>
                <w:sz w:val="20"/>
                <w:szCs w:val="20"/>
              </w:rPr>
              <w:t>Influenza H7N7</w:t>
            </w:r>
          </w:p>
        </w:tc>
        <w:tc>
          <w:tcPr>
            <w:tcW w:w="708" w:type="dxa"/>
          </w:tcPr>
          <w:p w14:paraId="4F76EF4B" w14:textId="715C92FA"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709" w:type="dxa"/>
          </w:tcPr>
          <w:p w14:paraId="20C6E72A" w14:textId="6D95A386" w:rsidR="00147580" w:rsidRPr="00315603" w:rsidRDefault="00147580" w:rsidP="00F92205">
            <w:pPr>
              <w:jc w:val="center"/>
              <w:rPr>
                <w:rFonts w:asciiTheme="majorHAnsi" w:hAnsiTheme="majorHAnsi"/>
                <w:sz w:val="20"/>
                <w:szCs w:val="20"/>
              </w:rPr>
            </w:pPr>
            <w:r>
              <w:rPr>
                <w:rFonts w:asciiTheme="majorHAnsi" w:hAnsiTheme="majorHAnsi"/>
                <w:sz w:val="20"/>
                <w:szCs w:val="20"/>
              </w:rPr>
              <w:t>&lt;1</w:t>
            </w:r>
          </w:p>
        </w:tc>
        <w:tc>
          <w:tcPr>
            <w:tcW w:w="1418" w:type="dxa"/>
          </w:tcPr>
          <w:p w14:paraId="099F04B6" w14:textId="1B6499BD" w:rsidR="00147580" w:rsidRPr="00315603" w:rsidRDefault="00147580" w:rsidP="00F92205">
            <w:pPr>
              <w:jc w:val="center"/>
              <w:rPr>
                <w:rFonts w:asciiTheme="majorHAnsi" w:hAnsiTheme="majorHAnsi"/>
                <w:sz w:val="20"/>
                <w:szCs w:val="20"/>
              </w:rPr>
            </w:pPr>
            <w:r>
              <w:rPr>
                <w:rFonts w:asciiTheme="majorHAnsi" w:hAnsiTheme="majorHAnsi"/>
                <w:sz w:val="20"/>
                <w:szCs w:val="20"/>
              </w:rPr>
              <w:t>89 cases in Holland 2003</w:t>
            </w:r>
          </w:p>
        </w:tc>
        <w:tc>
          <w:tcPr>
            <w:tcW w:w="992" w:type="dxa"/>
          </w:tcPr>
          <w:p w14:paraId="3484746A" w14:textId="2027368E" w:rsidR="00147580" w:rsidRPr="00315603" w:rsidRDefault="00147580" w:rsidP="00F92205">
            <w:pPr>
              <w:jc w:val="center"/>
              <w:rPr>
                <w:rFonts w:asciiTheme="majorHAnsi" w:hAnsiTheme="majorHAnsi"/>
                <w:sz w:val="20"/>
                <w:szCs w:val="20"/>
              </w:rPr>
            </w:pPr>
            <w:r>
              <w:rPr>
                <w:rFonts w:asciiTheme="majorHAnsi" w:hAnsiTheme="majorHAnsi"/>
                <w:sz w:val="20"/>
                <w:szCs w:val="20"/>
              </w:rPr>
              <w:t>1.12% Holland 2003</w:t>
            </w:r>
          </w:p>
        </w:tc>
        <w:tc>
          <w:tcPr>
            <w:tcW w:w="1276" w:type="dxa"/>
          </w:tcPr>
          <w:p w14:paraId="5872C61F" w14:textId="7D6AAB51" w:rsidR="00147580" w:rsidRPr="00315603" w:rsidRDefault="00147580" w:rsidP="00F92205">
            <w:pPr>
              <w:jc w:val="center"/>
              <w:rPr>
                <w:rFonts w:asciiTheme="majorHAnsi" w:hAnsiTheme="majorHAnsi"/>
                <w:sz w:val="20"/>
                <w:szCs w:val="20"/>
              </w:rPr>
            </w:pPr>
            <w:r>
              <w:rPr>
                <w:rFonts w:asciiTheme="majorHAnsi" w:hAnsiTheme="majorHAnsi"/>
                <w:sz w:val="20"/>
                <w:szCs w:val="20"/>
              </w:rPr>
              <w:t>1 death in Holland</w:t>
            </w:r>
          </w:p>
        </w:tc>
        <w:tc>
          <w:tcPr>
            <w:tcW w:w="1417" w:type="dxa"/>
          </w:tcPr>
          <w:p w14:paraId="46277545" w14:textId="1AEAA525" w:rsidR="00147580" w:rsidRPr="00315603" w:rsidRDefault="00147580" w:rsidP="00F92205">
            <w:pPr>
              <w:jc w:val="center"/>
              <w:rPr>
                <w:rFonts w:asciiTheme="majorHAnsi" w:hAnsiTheme="majorHAnsi"/>
                <w:sz w:val="20"/>
                <w:szCs w:val="20"/>
              </w:rPr>
            </w:pPr>
            <w:r>
              <w:rPr>
                <w:rFonts w:asciiTheme="majorHAnsi" w:hAnsiTheme="majorHAnsi"/>
                <w:sz w:val="20"/>
                <w:szCs w:val="20"/>
              </w:rPr>
              <w:t>Farmers, workers in poultries</w:t>
            </w:r>
          </w:p>
        </w:tc>
        <w:tc>
          <w:tcPr>
            <w:tcW w:w="895" w:type="dxa"/>
          </w:tcPr>
          <w:p w14:paraId="72CAA205" w14:textId="6F20ABC5" w:rsidR="00147580" w:rsidRPr="00315603" w:rsidRDefault="00147580" w:rsidP="00F92205">
            <w:pPr>
              <w:jc w:val="center"/>
              <w:rPr>
                <w:rFonts w:asciiTheme="majorHAnsi" w:hAnsiTheme="majorHAnsi"/>
                <w:sz w:val="20"/>
                <w:szCs w:val="20"/>
              </w:rPr>
            </w:pPr>
            <w:r>
              <w:rPr>
                <w:rFonts w:asciiTheme="majorHAnsi" w:hAnsiTheme="majorHAnsi"/>
                <w:sz w:val="20"/>
                <w:szCs w:val="20"/>
              </w:rPr>
              <w:t xml:space="preserve">exceptional </w:t>
            </w:r>
          </w:p>
        </w:tc>
      </w:tr>
      <w:tr w:rsidR="00147580" w14:paraId="35D74585" w14:textId="77777777" w:rsidTr="005E1DC2">
        <w:tc>
          <w:tcPr>
            <w:tcW w:w="1101" w:type="dxa"/>
          </w:tcPr>
          <w:p w14:paraId="4868E52B" w14:textId="6CA2CE6A" w:rsidR="00147580" w:rsidRPr="00315603" w:rsidRDefault="00147580">
            <w:pPr>
              <w:rPr>
                <w:rFonts w:asciiTheme="majorHAnsi" w:hAnsiTheme="majorHAnsi"/>
                <w:sz w:val="20"/>
                <w:szCs w:val="20"/>
              </w:rPr>
            </w:pPr>
            <w:r>
              <w:rPr>
                <w:rFonts w:asciiTheme="majorHAnsi" w:hAnsiTheme="majorHAnsi"/>
                <w:sz w:val="20"/>
                <w:szCs w:val="20"/>
              </w:rPr>
              <w:t>AIDS</w:t>
            </w:r>
          </w:p>
        </w:tc>
        <w:tc>
          <w:tcPr>
            <w:tcW w:w="708" w:type="dxa"/>
          </w:tcPr>
          <w:p w14:paraId="7B2C8AEB" w14:textId="17220ACD"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709" w:type="dxa"/>
          </w:tcPr>
          <w:p w14:paraId="09FBD16C" w14:textId="56428395" w:rsidR="00147580" w:rsidRDefault="00147580" w:rsidP="00F92205">
            <w:pPr>
              <w:jc w:val="center"/>
              <w:rPr>
                <w:rFonts w:asciiTheme="majorHAnsi" w:hAnsiTheme="majorHAnsi"/>
                <w:sz w:val="20"/>
                <w:szCs w:val="20"/>
              </w:rPr>
            </w:pPr>
            <w:r>
              <w:rPr>
                <w:rFonts w:asciiTheme="majorHAnsi" w:hAnsiTheme="majorHAnsi"/>
                <w:sz w:val="20"/>
                <w:szCs w:val="20"/>
              </w:rPr>
              <w:t>&lt;1 in Eur</w:t>
            </w:r>
          </w:p>
          <w:p w14:paraId="4D9B6FDF" w14:textId="50BECEB5" w:rsidR="00147580" w:rsidRDefault="00147580" w:rsidP="00F92205">
            <w:pPr>
              <w:jc w:val="center"/>
              <w:rPr>
                <w:rFonts w:asciiTheme="majorHAnsi" w:hAnsiTheme="majorHAnsi"/>
                <w:sz w:val="20"/>
                <w:szCs w:val="20"/>
              </w:rPr>
            </w:pPr>
            <w:r>
              <w:rPr>
                <w:rFonts w:asciiTheme="majorHAnsi" w:hAnsiTheme="majorHAnsi"/>
                <w:sz w:val="20"/>
                <w:szCs w:val="20"/>
              </w:rPr>
              <w:t>4.6 in</w:t>
            </w:r>
          </w:p>
          <w:p w14:paraId="76DA5393" w14:textId="5FD21161" w:rsidR="00147580" w:rsidRPr="00315603" w:rsidRDefault="00147580" w:rsidP="00F92205">
            <w:pPr>
              <w:jc w:val="center"/>
              <w:rPr>
                <w:rFonts w:asciiTheme="majorHAnsi" w:hAnsiTheme="majorHAnsi"/>
                <w:sz w:val="20"/>
                <w:szCs w:val="20"/>
              </w:rPr>
            </w:pPr>
            <w:r>
              <w:rPr>
                <w:rFonts w:asciiTheme="majorHAnsi" w:hAnsiTheme="majorHAnsi"/>
                <w:sz w:val="20"/>
                <w:szCs w:val="20"/>
              </w:rPr>
              <w:t>(Afr)</w:t>
            </w:r>
          </w:p>
        </w:tc>
        <w:tc>
          <w:tcPr>
            <w:tcW w:w="1418" w:type="dxa"/>
          </w:tcPr>
          <w:p w14:paraId="340427C5" w14:textId="77777777" w:rsidR="00147580" w:rsidRDefault="00147580" w:rsidP="00F92205">
            <w:pPr>
              <w:jc w:val="center"/>
              <w:rPr>
                <w:rFonts w:asciiTheme="majorHAnsi" w:hAnsiTheme="majorHAnsi"/>
                <w:sz w:val="20"/>
                <w:szCs w:val="20"/>
              </w:rPr>
            </w:pPr>
            <w:r>
              <w:rPr>
                <w:rFonts w:asciiTheme="majorHAnsi" w:hAnsiTheme="majorHAnsi"/>
                <w:sz w:val="20"/>
                <w:szCs w:val="20"/>
              </w:rPr>
              <w:t>1.7M 2018 2/3 Africa</w:t>
            </w:r>
          </w:p>
          <w:p w14:paraId="30C5387F" w14:textId="07FE5623" w:rsidR="00147580" w:rsidRPr="00315603" w:rsidRDefault="00147580" w:rsidP="00F92205">
            <w:pPr>
              <w:jc w:val="center"/>
              <w:rPr>
                <w:rFonts w:asciiTheme="majorHAnsi" w:hAnsiTheme="majorHAnsi"/>
                <w:sz w:val="20"/>
                <w:szCs w:val="20"/>
              </w:rPr>
            </w:pPr>
            <w:r>
              <w:rPr>
                <w:rFonts w:asciiTheme="majorHAnsi" w:hAnsiTheme="majorHAnsi"/>
                <w:sz w:val="20"/>
                <w:szCs w:val="20"/>
              </w:rPr>
              <w:t>141552 EU</w:t>
            </w:r>
          </w:p>
        </w:tc>
        <w:tc>
          <w:tcPr>
            <w:tcW w:w="992" w:type="dxa"/>
          </w:tcPr>
          <w:p w14:paraId="191530FD" w14:textId="1AA7C042" w:rsidR="00147580" w:rsidRPr="00315603" w:rsidRDefault="00147580" w:rsidP="00F92205">
            <w:pPr>
              <w:jc w:val="center"/>
              <w:rPr>
                <w:rFonts w:asciiTheme="majorHAnsi" w:hAnsiTheme="majorHAnsi"/>
                <w:sz w:val="20"/>
                <w:szCs w:val="20"/>
              </w:rPr>
            </w:pPr>
            <w:r>
              <w:rPr>
                <w:rFonts w:asciiTheme="majorHAnsi" w:hAnsiTheme="majorHAnsi"/>
                <w:sz w:val="20"/>
                <w:szCs w:val="20"/>
              </w:rPr>
              <w:t>variable</w:t>
            </w:r>
          </w:p>
        </w:tc>
        <w:tc>
          <w:tcPr>
            <w:tcW w:w="1276" w:type="dxa"/>
          </w:tcPr>
          <w:p w14:paraId="79E527D7" w14:textId="77777777" w:rsidR="00147580" w:rsidRDefault="00147580" w:rsidP="00F92205">
            <w:pPr>
              <w:jc w:val="center"/>
              <w:rPr>
                <w:rFonts w:asciiTheme="majorHAnsi" w:hAnsiTheme="majorHAnsi"/>
                <w:sz w:val="20"/>
                <w:szCs w:val="20"/>
              </w:rPr>
            </w:pPr>
            <w:r>
              <w:rPr>
                <w:rFonts w:asciiTheme="majorHAnsi" w:hAnsiTheme="majorHAnsi"/>
                <w:sz w:val="20"/>
                <w:szCs w:val="20"/>
              </w:rPr>
              <w:t>770000 deaths 2018</w:t>
            </w:r>
          </w:p>
          <w:p w14:paraId="5D050D03" w14:textId="04356E48" w:rsidR="00147580" w:rsidRPr="00315603" w:rsidRDefault="00147580" w:rsidP="00F92205">
            <w:pPr>
              <w:jc w:val="center"/>
              <w:rPr>
                <w:rFonts w:asciiTheme="majorHAnsi" w:hAnsiTheme="majorHAnsi"/>
                <w:sz w:val="20"/>
                <w:szCs w:val="20"/>
              </w:rPr>
            </w:pPr>
            <w:r>
              <w:rPr>
                <w:rFonts w:asciiTheme="majorHAnsi" w:hAnsiTheme="majorHAnsi"/>
                <w:sz w:val="20"/>
                <w:szCs w:val="20"/>
              </w:rPr>
              <w:t>2176 deaths in 2014</w:t>
            </w:r>
          </w:p>
        </w:tc>
        <w:tc>
          <w:tcPr>
            <w:tcW w:w="1417" w:type="dxa"/>
          </w:tcPr>
          <w:p w14:paraId="25D10149" w14:textId="136025DB" w:rsidR="00147580" w:rsidRPr="00315603" w:rsidRDefault="00147580" w:rsidP="00F92205">
            <w:pPr>
              <w:jc w:val="center"/>
              <w:rPr>
                <w:rFonts w:asciiTheme="majorHAnsi" w:hAnsiTheme="majorHAnsi"/>
                <w:sz w:val="20"/>
                <w:szCs w:val="20"/>
              </w:rPr>
            </w:pPr>
            <w:r>
              <w:rPr>
                <w:rFonts w:asciiTheme="majorHAnsi" w:hAnsiTheme="majorHAnsi"/>
                <w:sz w:val="20"/>
                <w:szCs w:val="20"/>
              </w:rPr>
              <w:t>Sex workers</w:t>
            </w:r>
          </w:p>
        </w:tc>
        <w:tc>
          <w:tcPr>
            <w:tcW w:w="895" w:type="dxa"/>
          </w:tcPr>
          <w:p w14:paraId="5E2B1526" w14:textId="049D0319"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r>
      <w:tr w:rsidR="00147580" w14:paraId="0F37FBEA" w14:textId="77777777" w:rsidTr="005E1DC2">
        <w:tc>
          <w:tcPr>
            <w:tcW w:w="1101" w:type="dxa"/>
          </w:tcPr>
          <w:p w14:paraId="5CAED8BD" w14:textId="1C9DDA47" w:rsidR="00147580" w:rsidRPr="00315603" w:rsidRDefault="00147580">
            <w:pPr>
              <w:rPr>
                <w:rFonts w:asciiTheme="majorHAnsi" w:hAnsiTheme="majorHAnsi"/>
                <w:sz w:val="20"/>
                <w:szCs w:val="20"/>
              </w:rPr>
            </w:pPr>
            <w:r>
              <w:rPr>
                <w:rFonts w:asciiTheme="majorHAnsi" w:hAnsiTheme="majorHAnsi"/>
                <w:sz w:val="20"/>
                <w:szCs w:val="20"/>
              </w:rPr>
              <w:t>Influenza H2N2</w:t>
            </w:r>
          </w:p>
        </w:tc>
        <w:tc>
          <w:tcPr>
            <w:tcW w:w="708" w:type="dxa"/>
          </w:tcPr>
          <w:p w14:paraId="3ABDAE3E" w14:textId="44278B48"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709" w:type="dxa"/>
          </w:tcPr>
          <w:p w14:paraId="19D2435D" w14:textId="66BFBF43" w:rsidR="00147580" w:rsidRPr="00315603" w:rsidRDefault="00147580" w:rsidP="00F92205">
            <w:pPr>
              <w:jc w:val="center"/>
              <w:rPr>
                <w:rFonts w:asciiTheme="majorHAnsi" w:hAnsiTheme="majorHAnsi"/>
                <w:sz w:val="20"/>
                <w:szCs w:val="20"/>
              </w:rPr>
            </w:pPr>
            <w:r>
              <w:rPr>
                <w:rFonts w:asciiTheme="majorHAnsi" w:hAnsiTheme="majorHAnsi"/>
                <w:sz w:val="20"/>
                <w:szCs w:val="20"/>
              </w:rPr>
              <w:t>1.2-1.68</w:t>
            </w:r>
          </w:p>
        </w:tc>
        <w:tc>
          <w:tcPr>
            <w:tcW w:w="1418" w:type="dxa"/>
          </w:tcPr>
          <w:p w14:paraId="326EFB29" w14:textId="3B4DFA53" w:rsidR="00147580" w:rsidRPr="00315603" w:rsidRDefault="00147580" w:rsidP="00F92205">
            <w:pPr>
              <w:jc w:val="center"/>
              <w:rPr>
                <w:rFonts w:asciiTheme="majorHAnsi" w:hAnsiTheme="majorHAnsi"/>
                <w:sz w:val="20"/>
                <w:szCs w:val="20"/>
              </w:rPr>
            </w:pPr>
            <w:r>
              <w:rPr>
                <w:rFonts w:asciiTheme="majorHAnsi" w:hAnsiTheme="majorHAnsi"/>
                <w:sz w:val="20"/>
                <w:szCs w:val="20"/>
              </w:rPr>
              <w:t>1957 epidemic. N=?</w:t>
            </w:r>
          </w:p>
        </w:tc>
        <w:tc>
          <w:tcPr>
            <w:tcW w:w="992" w:type="dxa"/>
          </w:tcPr>
          <w:p w14:paraId="66A62C75" w14:textId="39890C68"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1276" w:type="dxa"/>
          </w:tcPr>
          <w:p w14:paraId="199D4DB4" w14:textId="77777777" w:rsidR="00147580" w:rsidRDefault="00147580" w:rsidP="00F92205">
            <w:pPr>
              <w:jc w:val="center"/>
              <w:rPr>
                <w:rFonts w:asciiTheme="majorHAnsi" w:hAnsiTheme="majorHAnsi"/>
                <w:sz w:val="20"/>
                <w:szCs w:val="20"/>
              </w:rPr>
            </w:pPr>
            <w:r>
              <w:rPr>
                <w:rFonts w:asciiTheme="majorHAnsi" w:hAnsiTheme="majorHAnsi"/>
                <w:sz w:val="20"/>
                <w:szCs w:val="20"/>
              </w:rPr>
              <w:t>1.1M deaths worldwide</w:t>
            </w:r>
          </w:p>
          <w:p w14:paraId="1004792C" w14:textId="0C6BD37B" w:rsidR="00147580" w:rsidRPr="00315603" w:rsidRDefault="00147580" w:rsidP="00F92205">
            <w:pPr>
              <w:jc w:val="center"/>
              <w:rPr>
                <w:rFonts w:asciiTheme="majorHAnsi" w:hAnsiTheme="majorHAnsi"/>
                <w:sz w:val="20"/>
                <w:szCs w:val="20"/>
              </w:rPr>
            </w:pPr>
            <w:r>
              <w:rPr>
                <w:rFonts w:asciiTheme="majorHAnsi" w:hAnsiTheme="majorHAnsi"/>
                <w:sz w:val="20"/>
                <w:szCs w:val="20"/>
              </w:rPr>
              <w:t>19/100000</w:t>
            </w:r>
          </w:p>
        </w:tc>
        <w:tc>
          <w:tcPr>
            <w:tcW w:w="1417" w:type="dxa"/>
          </w:tcPr>
          <w:p w14:paraId="16A93958" w14:textId="59ADCBD8"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895" w:type="dxa"/>
          </w:tcPr>
          <w:p w14:paraId="7509ACD2" w14:textId="168C7CAC"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r>
      <w:tr w:rsidR="00147580" w14:paraId="5BFA87A0" w14:textId="77777777" w:rsidTr="005E1DC2">
        <w:tc>
          <w:tcPr>
            <w:tcW w:w="1101" w:type="dxa"/>
          </w:tcPr>
          <w:p w14:paraId="0A0CC532" w14:textId="42BA9ED3" w:rsidR="00147580" w:rsidRPr="00315603" w:rsidRDefault="00147580">
            <w:pPr>
              <w:rPr>
                <w:rFonts w:asciiTheme="majorHAnsi" w:hAnsiTheme="majorHAnsi"/>
                <w:sz w:val="20"/>
                <w:szCs w:val="20"/>
              </w:rPr>
            </w:pPr>
            <w:r>
              <w:rPr>
                <w:rFonts w:asciiTheme="majorHAnsi" w:hAnsiTheme="majorHAnsi"/>
                <w:sz w:val="20"/>
                <w:szCs w:val="20"/>
              </w:rPr>
              <w:t>Influenza H5N1</w:t>
            </w:r>
          </w:p>
        </w:tc>
        <w:tc>
          <w:tcPr>
            <w:tcW w:w="708" w:type="dxa"/>
          </w:tcPr>
          <w:p w14:paraId="26F5BB13" w14:textId="33BB3C39"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709" w:type="dxa"/>
          </w:tcPr>
          <w:p w14:paraId="3C168C50" w14:textId="72898EE3" w:rsidR="00147580" w:rsidRPr="00315603" w:rsidRDefault="00147580" w:rsidP="00F92205">
            <w:pPr>
              <w:jc w:val="center"/>
              <w:rPr>
                <w:rFonts w:asciiTheme="majorHAnsi" w:hAnsiTheme="majorHAnsi"/>
                <w:sz w:val="20"/>
                <w:szCs w:val="20"/>
              </w:rPr>
            </w:pPr>
            <w:r>
              <w:rPr>
                <w:rFonts w:asciiTheme="majorHAnsi" w:hAnsiTheme="majorHAnsi"/>
                <w:sz w:val="20"/>
                <w:szCs w:val="20"/>
              </w:rPr>
              <w:t>0</w:t>
            </w:r>
          </w:p>
        </w:tc>
        <w:tc>
          <w:tcPr>
            <w:tcW w:w="1418" w:type="dxa"/>
          </w:tcPr>
          <w:p w14:paraId="4811ACAF" w14:textId="77777777" w:rsidR="00147580" w:rsidRPr="00315603" w:rsidRDefault="00147580" w:rsidP="00F92205">
            <w:pPr>
              <w:jc w:val="center"/>
              <w:rPr>
                <w:rFonts w:asciiTheme="majorHAnsi" w:hAnsiTheme="majorHAnsi"/>
                <w:sz w:val="20"/>
                <w:szCs w:val="20"/>
              </w:rPr>
            </w:pPr>
          </w:p>
        </w:tc>
        <w:tc>
          <w:tcPr>
            <w:tcW w:w="992" w:type="dxa"/>
          </w:tcPr>
          <w:p w14:paraId="691A8452" w14:textId="230F03ED" w:rsidR="00147580" w:rsidRPr="00315603" w:rsidRDefault="00147580" w:rsidP="00F92205">
            <w:pPr>
              <w:jc w:val="center"/>
              <w:rPr>
                <w:rFonts w:asciiTheme="majorHAnsi" w:hAnsiTheme="majorHAnsi"/>
                <w:sz w:val="20"/>
                <w:szCs w:val="20"/>
              </w:rPr>
            </w:pPr>
            <w:r>
              <w:rPr>
                <w:rFonts w:asciiTheme="majorHAnsi" w:hAnsiTheme="majorHAnsi"/>
                <w:sz w:val="20"/>
                <w:szCs w:val="20"/>
              </w:rPr>
              <w:t>60%</w:t>
            </w:r>
          </w:p>
        </w:tc>
        <w:tc>
          <w:tcPr>
            <w:tcW w:w="1276" w:type="dxa"/>
          </w:tcPr>
          <w:p w14:paraId="39533A52" w14:textId="4C83ACD0" w:rsidR="00147580" w:rsidRPr="00315603" w:rsidRDefault="00147580" w:rsidP="00F92205">
            <w:pPr>
              <w:jc w:val="center"/>
              <w:rPr>
                <w:rFonts w:asciiTheme="majorHAnsi" w:hAnsiTheme="majorHAnsi"/>
                <w:sz w:val="20"/>
                <w:szCs w:val="20"/>
              </w:rPr>
            </w:pPr>
            <w:r>
              <w:rPr>
                <w:rFonts w:asciiTheme="majorHAnsi" w:hAnsiTheme="majorHAnsi"/>
                <w:sz w:val="20"/>
                <w:szCs w:val="20"/>
              </w:rPr>
              <w:t>455 deaths 2003-2020</w:t>
            </w:r>
          </w:p>
        </w:tc>
        <w:tc>
          <w:tcPr>
            <w:tcW w:w="1417" w:type="dxa"/>
          </w:tcPr>
          <w:p w14:paraId="48F13148" w14:textId="03670A9E" w:rsidR="00147580" w:rsidRPr="00315603" w:rsidRDefault="00147580" w:rsidP="00F92205">
            <w:pPr>
              <w:jc w:val="center"/>
              <w:rPr>
                <w:rFonts w:asciiTheme="majorHAnsi" w:hAnsiTheme="majorHAnsi"/>
                <w:sz w:val="20"/>
                <w:szCs w:val="20"/>
              </w:rPr>
            </w:pPr>
            <w:r>
              <w:rPr>
                <w:rFonts w:asciiTheme="majorHAnsi" w:hAnsiTheme="majorHAnsi"/>
                <w:sz w:val="20"/>
                <w:szCs w:val="20"/>
              </w:rPr>
              <w:t>Contact with birds</w:t>
            </w:r>
          </w:p>
        </w:tc>
        <w:tc>
          <w:tcPr>
            <w:tcW w:w="895" w:type="dxa"/>
          </w:tcPr>
          <w:p w14:paraId="67FC7AA9" w14:textId="26979ADE"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r>
      <w:tr w:rsidR="00147580" w14:paraId="6F9319EB" w14:textId="77777777" w:rsidTr="005E1DC2">
        <w:tc>
          <w:tcPr>
            <w:tcW w:w="1101" w:type="dxa"/>
          </w:tcPr>
          <w:p w14:paraId="64455352" w14:textId="6627E1EC" w:rsidR="00147580" w:rsidRPr="00315603" w:rsidRDefault="00147580">
            <w:pPr>
              <w:rPr>
                <w:rFonts w:asciiTheme="majorHAnsi" w:hAnsiTheme="majorHAnsi"/>
                <w:color w:val="FF0000"/>
                <w:sz w:val="20"/>
                <w:szCs w:val="20"/>
              </w:rPr>
            </w:pPr>
            <w:r>
              <w:rPr>
                <w:rFonts w:asciiTheme="majorHAnsi" w:hAnsiTheme="majorHAnsi"/>
                <w:sz w:val="20"/>
                <w:szCs w:val="20"/>
              </w:rPr>
              <w:t>Chikungunya</w:t>
            </w:r>
          </w:p>
        </w:tc>
        <w:tc>
          <w:tcPr>
            <w:tcW w:w="708" w:type="dxa"/>
          </w:tcPr>
          <w:p w14:paraId="529A514C" w14:textId="31022A8E"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709" w:type="dxa"/>
          </w:tcPr>
          <w:p w14:paraId="052DA8A7" w14:textId="008608D9" w:rsidR="00147580" w:rsidRPr="00315603" w:rsidRDefault="00147580" w:rsidP="00F92205">
            <w:pPr>
              <w:jc w:val="center"/>
              <w:rPr>
                <w:rFonts w:asciiTheme="majorHAnsi" w:hAnsiTheme="majorHAnsi"/>
                <w:sz w:val="20"/>
                <w:szCs w:val="20"/>
              </w:rPr>
            </w:pPr>
            <w:r>
              <w:rPr>
                <w:rFonts w:asciiTheme="majorHAnsi" w:hAnsiTheme="majorHAnsi"/>
                <w:sz w:val="20"/>
                <w:szCs w:val="20"/>
              </w:rPr>
              <w:t>0</w:t>
            </w:r>
          </w:p>
        </w:tc>
        <w:tc>
          <w:tcPr>
            <w:tcW w:w="1418" w:type="dxa"/>
          </w:tcPr>
          <w:p w14:paraId="43ABD28E" w14:textId="7AC025D7" w:rsidR="00147580" w:rsidRPr="00315603" w:rsidRDefault="00147580" w:rsidP="00167EB5">
            <w:pPr>
              <w:jc w:val="center"/>
              <w:rPr>
                <w:rFonts w:asciiTheme="majorHAnsi" w:hAnsiTheme="majorHAnsi"/>
                <w:sz w:val="20"/>
                <w:szCs w:val="20"/>
              </w:rPr>
            </w:pPr>
            <w:r>
              <w:rPr>
                <w:rFonts w:asciiTheme="majorHAnsi" w:hAnsiTheme="majorHAnsi"/>
                <w:sz w:val="20"/>
                <w:szCs w:val="20"/>
              </w:rPr>
              <w:t>1.9M in Asia since 2005</w:t>
            </w:r>
          </w:p>
        </w:tc>
        <w:tc>
          <w:tcPr>
            <w:tcW w:w="992" w:type="dxa"/>
          </w:tcPr>
          <w:p w14:paraId="31B95ACB" w14:textId="60AFA636" w:rsidR="00147580" w:rsidRPr="00315603" w:rsidRDefault="00147580" w:rsidP="00F92205">
            <w:pPr>
              <w:jc w:val="center"/>
              <w:rPr>
                <w:rFonts w:asciiTheme="majorHAnsi" w:hAnsiTheme="majorHAnsi"/>
                <w:sz w:val="20"/>
                <w:szCs w:val="20"/>
              </w:rPr>
            </w:pPr>
            <w:r>
              <w:rPr>
                <w:rFonts w:asciiTheme="majorHAnsi" w:hAnsiTheme="majorHAnsi"/>
                <w:sz w:val="20"/>
                <w:szCs w:val="20"/>
              </w:rPr>
              <w:t>0</w:t>
            </w:r>
          </w:p>
        </w:tc>
        <w:tc>
          <w:tcPr>
            <w:tcW w:w="1276" w:type="dxa"/>
          </w:tcPr>
          <w:p w14:paraId="2EDCE2FB" w14:textId="4D885EDA" w:rsidR="00147580" w:rsidRPr="00315603" w:rsidRDefault="00147580" w:rsidP="00F92205">
            <w:pPr>
              <w:jc w:val="center"/>
              <w:rPr>
                <w:rFonts w:asciiTheme="majorHAnsi" w:hAnsiTheme="majorHAnsi"/>
                <w:sz w:val="20"/>
                <w:szCs w:val="20"/>
              </w:rPr>
            </w:pPr>
            <w:r>
              <w:rPr>
                <w:rFonts w:asciiTheme="majorHAnsi" w:hAnsiTheme="majorHAnsi"/>
                <w:sz w:val="20"/>
                <w:szCs w:val="20"/>
              </w:rPr>
              <w:t>0</w:t>
            </w:r>
          </w:p>
        </w:tc>
        <w:tc>
          <w:tcPr>
            <w:tcW w:w="1417" w:type="dxa"/>
          </w:tcPr>
          <w:p w14:paraId="6AFC8ABA" w14:textId="03ABA6FE"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895" w:type="dxa"/>
          </w:tcPr>
          <w:p w14:paraId="7562EFB6" w14:textId="211CFBF6"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r>
      <w:tr w:rsidR="00147580" w14:paraId="2AE24AF5" w14:textId="77777777" w:rsidTr="005E1DC2">
        <w:tc>
          <w:tcPr>
            <w:tcW w:w="1101" w:type="dxa"/>
          </w:tcPr>
          <w:p w14:paraId="0A4CA269" w14:textId="231317F1" w:rsidR="00147580" w:rsidRPr="00315603" w:rsidRDefault="00147580">
            <w:pPr>
              <w:rPr>
                <w:rFonts w:asciiTheme="majorHAnsi" w:hAnsiTheme="majorHAnsi"/>
                <w:color w:val="FF0000"/>
                <w:sz w:val="20"/>
                <w:szCs w:val="20"/>
              </w:rPr>
            </w:pPr>
            <w:r w:rsidRPr="00315603">
              <w:rPr>
                <w:rFonts w:asciiTheme="majorHAnsi" w:hAnsiTheme="majorHAnsi"/>
                <w:color w:val="FF0000"/>
                <w:sz w:val="20"/>
                <w:szCs w:val="20"/>
              </w:rPr>
              <w:t>Ebola</w:t>
            </w:r>
          </w:p>
        </w:tc>
        <w:tc>
          <w:tcPr>
            <w:tcW w:w="708" w:type="dxa"/>
          </w:tcPr>
          <w:p w14:paraId="38FF4906" w14:textId="0FBDFEC6"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709" w:type="dxa"/>
          </w:tcPr>
          <w:p w14:paraId="34A12B78" w14:textId="310E2BEC" w:rsidR="00147580" w:rsidRPr="00315603" w:rsidRDefault="00147580" w:rsidP="00F92205">
            <w:pPr>
              <w:jc w:val="center"/>
              <w:rPr>
                <w:rFonts w:asciiTheme="majorHAnsi" w:hAnsiTheme="majorHAnsi"/>
                <w:sz w:val="20"/>
                <w:szCs w:val="20"/>
              </w:rPr>
            </w:pPr>
            <w:r>
              <w:rPr>
                <w:rFonts w:asciiTheme="majorHAnsi" w:hAnsiTheme="majorHAnsi"/>
                <w:sz w:val="20"/>
                <w:szCs w:val="20"/>
              </w:rPr>
              <w:t>1-1.5</w:t>
            </w:r>
          </w:p>
        </w:tc>
        <w:tc>
          <w:tcPr>
            <w:tcW w:w="1418" w:type="dxa"/>
          </w:tcPr>
          <w:p w14:paraId="260D6E97" w14:textId="3878AFE7" w:rsidR="00147580" w:rsidRPr="00315603" w:rsidRDefault="00147580" w:rsidP="00F92205">
            <w:pPr>
              <w:jc w:val="center"/>
              <w:rPr>
                <w:rFonts w:asciiTheme="majorHAnsi" w:hAnsiTheme="majorHAnsi"/>
                <w:sz w:val="20"/>
                <w:szCs w:val="20"/>
              </w:rPr>
            </w:pPr>
            <w:r>
              <w:rPr>
                <w:rFonts w:asciiTheme="majorHAnsi" w:hAnsiTheme="majorHAnsi"/>
                <w:sz w:val="20"/>
                <w:szCs w:val="20"/>
              </w:rPr>
              <w:t>29000 in 2014-16 epidemic</w:t>
            </w:r>
          </w:p>
        </w:tc>
        <w:tc>
          <w:tcPr>
            <w:tcW w:w="992" w:type="dxa"/>
          </w:tcPr>
          <w:p w14:paraId="6C586215" w14:textId="09010212" w:rsidR="00147580" w:rsidRPr="00315603" w:rsidRDefault="00147580" w:rsidP="00F92205">
            <w:pPr>
              <w:jc w:val="center"/>
              <w:rPr>
                <w:rFonts w:asciiTheme="majorHAnsi" w:hAnsiTheme="majorHAnsi"/>
                <w:sz w:val="20"/>
                <w:szCs w:val="20"/>
              </w:rPr>
            </w:pPr>
            <w:r>
              <w:rPr>
                <w:rFonts w:asciiTheme="majorHAnsi" w:hAnsiTheme="majorHAnsi"/>
                <w:sz w:val="20"/>
                <w:szCs w:val="20"/>
              </w:rPr>
              <w:t>50%</w:t>
            </w:r>
          </w:p>
        </w:tc>
        <w:tc>
          <w:tcPr>
            <w:tcW w:w="1276" w:type="dxa"/>
          </w:tcPr>
          <w:p w14:paraId="15B7A78F" w14:textId="3ABF1176" w:rsidR="00147580" w:rsidRPr="00315603" w:rsidRDefault="00147580" w:rsidP="00F92205">
            <w:pPr>
              <w:jc w:val="center"/>
              <w:rPr>
                <w:rFonts w:asciiTheme="majorHAnsi" w:hAnsiTheme="majorHAnsi"/>
                <w:sz w:val="20"/>
                <w:szCs w:val="20"/>
              </w:rPr>
            </w:pPr>
            <w:r>
              <w:rPr>
                <w:rFonts w:asciiTheme="majorHAnsi" w:hAnsiTheme="majorHAnsi"/>
                <w:sz w:val="20"/>
                <w:szCs w:val="20"/>
              </w:rPr>
              <w:t>11500 in 2014-16 epidemic</w:t>
            </w:r>
          </w:p>
        </w:tc>
        <w:tc>
          <w:tcPr>
            <w:tcW w:w="1417" w:type="dxa"/>
          </w:tcPr>
          <w:p w14:paraId="41A3CA07" w14:textId="4F0DA346" w:rsidR="00147580" w:rsidRPr="00315603" w:rsidRDefault="00147580" w:rsidP="00F92205">
            <w:pPr>
              <w:jc w:val="center"/>
              <w:rPr>
                <w:rFonts w:asciiTheme="majorHAnsi" w:hAnsiTheme="majorHAnsi"/>
                <w:sz w:val="20"/>
                <w:szCs w:val="20"/>
              </w:rPr>
            </w:pPr>
            <w:r>
              <w:rPr>
                <w:rFonts w:asciiTheme="majorHAnsi" w:hAnsiTheme="majorHAnsi"/>
                <w:sz w:val="20"/>
                <w:szCs w:val="20"/>
              </w:rPr>
              <w:t>HCW</w:t>
            </w:r>
          </w:p>
        </w:tc>
        <w:tc>
          <w:tcPr>
            <w:tcW w:w="895" w:type="dxa"/>
          </w:tcPr>
          <w:p w14:paraId="438A4768" w14:textId="6FFAC084"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r>
      <w:tr w:rsidR="00147580" w14:paraId="03D9FFF0" w14:textId="77777777" w:rsidTr="005E1DC2">
        <w:tc>
          <w:tcPr>
            <w:tcW w:w="1101" w:type="dxa"/>
          </w:tcPr>
          <w:p w14:paraId="2E8A4009" w14:textId="77777777" w:rsidR="00147580" w:rsidRPr="00315603" w:rsidRDefault="00147580" w:rsidP="00315603">
            <w:pPr>
              <w:rPr>
                <w:rFonts w:asciiTheme="majorHAnsi" w:hAnsiTheme="majorHAnsi"/>
                <w:color w:val="FF0000"/>
                <w:sz w:val="20"/>
                <w:szCs w:val="20"/>
              </w:rPr>
            </w:pPr>
            <w:r w:rsidRPr="00315603">
              <w:rPr>
                <w:rFonts w:asciiTheme="majorHAnsi" w:hAnsiTheme="majorHAnsi"/>
                <w:color w:val="FF0000"/>
                <w:sz w:val="20"/>
                <w:szCs w:val="20"/>
              </w:rPr>
              <w:t>Marburg</w:t>
            </w:r>
          </w:p>
          <w:p w14:paraId="60F88B59" w14:textId="3F096437" w:rsidR="00147580" w:rsidRPr="00315603" w:rsidRDefault="00147580">
            <w:pPr>
              <w:rPr>
                <w:rFonts w:asciiTheme="majorHAnsi" w:hAnsiTheme="majorHAnsi"/>
                <w:color w:val="FF0000"/>
                <w:sz w:val="20"/>
                <w:szCs w:val="20"/>
              </w:rPr>
            </w:pPr>
            <w:r>
              <w:rPr>
                <w:rFonts w:asciiTheme="majorHAnsi" w:hAnsiTheme="majorHAnsi"/>
                <w:color w:val="FF0000"/>
                <w:sz w:val="20"/>
                <w:szCs w:val="20"/>
              </w:rPr>
              <w:t>Hem.</w:t>
            </w:r>
            <w:r w:rsidRPr="00315603">
              <w:rPr>
                <w:rFonts w:asciiTheme="majorHAnsi" w:hAnsiTheme="majorHAnsi"/>
                <w:color w:val="FF0000"/>
                <w:sz w:val="20"/>
                <w:szCs w:val="20"/>
              </w:rPr>
              <w:t xml:space="preserve"> fever</w:t>
            </w:r>
          </w:p>
        </w:tc>
        <w:tc>
          <w:tcPr>
            <w:tcW w:w="708" w:type="dxa"/>
          </w:tcPr>
          <w:p w14:paraId="3A06BCA9" w14:textId="06E3A57C"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709" w:type="dxa"/>
          </w:tcPr>
          <w:p w14:paraId="2F806561" w14:textId="2C411E42" w:rsidR="00147580" w:rsidRPr="00315603" w:rsidRDefault="00147580" w:rsidP="00F92205">
            <w:pPr>
              <w:jc w:val="center"/>
              <w:rPr>
                <w:rFonts w:asciiTheme="majorHAnsi" w:hAnsiTheme="majorHAnsi"/>
                <w:sz w:val="20"/>
                <w:szCs w:val="20"/>
              </w:rPr>
            </w:pPr>
            <w:r>
              <w:rPr>
                <w:rFonts w:asciiTheme="majorHAnsi" w:hAnsiTheme="majorHAnsi"/>
                <w:sz w:val="20"/>
                <w:szCs w:val="20"/>
              </w:rPr>
              <w:t>1,59</w:t>
            </w:r>
          </w:p>
        </w:tc>
        <w:tc>
          <w:tcPr>
            <w:tcW w:w="1418" w:type="dxa"/>
          </w:tcPr>
          <w:p w14:paraId="6BBE06BD" w14:textId="5A79AEB5" w:rsidR="00147580" w:rsidRPr="00315603" w:rsidRDefault="00147580" w:rsidP="00F92205">
            <w:pPr>
              <w:jc w:val="center"/>
              <w:rPr>
                <w:rFonts w:asciiTheme="majorHAnsi" w:hAnsiTheme="majorHAnsi"/>
                <w:sz w:val="20"/>
                <w:szCs w:val="20"/>
              </w:rPr>
            </w:pPr>
            <w:r>
              <w:rPr>
                <w:rFonts w:asciiTheme="majorHAnsi" w:hAnsiTheme="majorHAnsi"/>
                <w:sz w:val="20"/>
                <w:szCs w:val="20"/>
              </w:rPr>
              <w:t>374 cases Angola 2005</w:t>
            </w:r>
          </w:p>
        </w:tc>
        <w:tc>
          <w:tcPr>
            <w:tcW w:w="992" w:type="dxa"/>
          </w:tcPr>
          <w:p w14:paraId="74156BF4" w14:textId="3ED05C82" w:rsidR="00147580" w:rsidRPr="00315603" w:rsidRDefault="00147580" w:rsidP="00F92205">
            <w:pPr>
              <w:jc w:val="center"/>
              <w:rPr>
                <w:rFonts w:asciiTheme="majorHAnsi" w:hAnsiTheme="majorHAnsi"/>
                <w:sz w:val="20"/>
                <w:szCs w:val="20"/>
              </w:rPr>
            </w:pPr>
            <w:r>
              <w:rPr>
                <w:rFonts w:asciiTheme="majorHAnsi" w:hAnsiTheme="majorHAnsi"/>
                <w:sz w:val="20"/>
                <w:szCs w:val="20"/>
              </w:rPr>
              <w:t>80%</w:t>
            </w:r>
          </w:p>
        </w:tc>
        <w:tc>
          <w:tcPr>
            <w:tcW w:w="1276" w:type="dxa"/>
          </w:tcPr>
          <w:p w14:paraId="74DB7409" w14:textId="7D938CCD" w:rsidR="00147580" w:rsidRPr="00315603" w:rsidRDefault="00147580" w:rsidP="00F92205">
            <w:pPr>
              <w:jc w:val="center"/>
              <w:rPr>
                <w:rFonts w:asciiTheme="majorHAnsi" w:hAnsiTheme="majorHAnsi"/>
                <w:sz w:val="20"/>
                <w:szCs w:val="20"/>
              </w:rPr>
            </w:pPr>
            <w:r>
              <w:rPr>
                <w:rFonts w:asciiTheme="majorHAnsi" w:hAnsiTheme="majorHAnsi"/>
                <w:sz w:val="20"/>
                <w:szCs w:val="20"/>
              </w:rPr>
              <w:t>329 deaths Angola 2005</w:t>
            </w:r>
          </w:p>
        </w:tc>
        <w:tc>
          <w:tcPr>
            <w:tcW w:w="1417" w:type="dxa"/>
          </w:tcPr>
          <w:p w14:paraId="21FF7BFA" w14:textId="09303A89"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895" w:type="dxa"/>
          </w:tcPr>
          <w:p w14:paraId="6143DF4A" w14:textId="01B871FB"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r>
      <w:tr w:rsidR="00147580" w14:paraId="6EB87A3F" w14:textId="77777777" w:rsidTr="005E1DC2">
        <w:tc>
          <w:tcPr>
            <w:tcW w:w="1101" w:type="dxa"/>
          </w:tcPr>
          <w:p w14:paraId="2BFEEB72" w14:textId="627BBA2D" w:rsidR="00147580" w:rsidRPr="00315603" w:rsidRDefault="00147580">
            <w:pPr>
              <w:rPr>
                <w:rFonts w:asciiTheme="majorHAnsi" w:hAnsiTheme="majorHAnsi"/>
                <w:color w:val="FF0000"/>
                <w:sz w:val="20"/>
                <w:szCs w:val="20"/>
              </w:rPr>
            </w:pPr>
            <w:r w:rsidRPr="00315603">
              <w:rPr>
                <w:rFonts w:asciiTheme="majorHAnsi" w:hAnsiTheme="majorHAnsi"/>
                <w:color w:val="FF0000"/>
                <w:sz w:val="20"/>
                <w:szCs w:val="20"/>
              </w:rPr>
              <w:t>Smallpox</w:t>
            </w:r>
          </w:p>
        </w:tc>
        <w:tc>
          <w:tcPr>
            <w:tcW w:w="708" w:type="dxa"/>
          </w:tcPr>
          <w:p w14:paraId="6D9B31DA" w14:textId="66503852"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709" w:type="dxa"/>
          </w:tcPr>
          <w:p w14:paraId="75D4764C" w14:textId="5226AFD8" w:rsidR="00147580" w:rsidRPr="00315603" w:rsidRDefault="00147580" w:rsidP="00F92205">
            <w:pPr>
              <w:jc w:val="center"/>
              <w:rPr>
                <w:rFonts w:asciiTheme="majorHAnsi" w:hAnsiTheme="majorHAnsi"/>
                <w:sz w:val="20"/>
                <w:szCs w:val="20"/>
              </w:rPr>
            </w:pPr>
            <w:r>
              <w:rPr>
                <w:rFonts w:asciiTheme="majorHAnsi" w:hAnsiTheme="majorHAnsi"/>
                <w:sz w:val="20"/>
                <w:szCs w:val="20"/>
              </w:rPr>
              <w:t>4.5</w:t>
            </w:r>
          </w:p>
        </w:tc>
        <w:tc>
          <w:tcPr>
            <w:tcW w:w="1418" w:type="dxa"/>
          </w:tcPr>
          <w:p w14:paraId="72CB366B" w14:textId="0CE0CC0B"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992" w:type="dxa"/>
          </w:tcPr>
          <w:p w14:paraId="78F3ADF7" w14:textId="661348E8" w:rsidR="00147580" w:rsidRPr="00315603" w:rsidRDefault="00147580" w:rsidP="00F92205">
            <w:pPr>
              <w:jc w:val="center"/>
              <w:rPr>
                <w:rFonts w:asciiTheme="majorHAnsi" w:hAnsiTheme="majorHAnsi"/>
                <w:sz w:val="20"/>
                <w:szCs w:val="20"/>
              </w:rPr>
            </w:pPr>
            <w:r>
              <w:rPr>
                <w:rFonts w:asciiTheme="majorHAnsi" w:hAnsiTheme="majorHAnsi"/>
                <w:sz w:val="20"/>
                <w:szCs w:val="20"/>
              </w:rPr>
              <w:t>65% in unvaccinated</w:t>
            </w:r>
          </w:p>
        </w:tc>
        <w:tc>
          <w:tcPr>
            <w:tcW w:w="1276" w:type="dxa"/>
          </w:tcPr>
          <w:p w14:paraId="3765C9C1" w14:textId="27007AB8"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1417" w:type="dxa"/>
          </w:tcPr>
          <w:p w14:paraId="56F9AFAD" w14:textId="5870AB93"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895" w:type="dxa"/>
          </w:tcPr>
          <w:p w14:paraId="43D57363" w14:textId="1BF95E90"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r>
      <w:tr w:rsidR="00147580" w14:paraId="487E6B35" w14:textId="77777777" w:rsidTr="005E1DC2">
        <w:tc>
          <w:tcPr>
            <w:tcW w:w="1101" w:type="dxa"/>
          </w:tcPr>
          <w:p w14:paraId="4C858553" w14:textId="3FA235E0" w:rsidR="00147580" w:rsidRPr="00315603" w:rsidRDefault="00147580">
            <w:pPr>
              <w:rPr>
                <w:rFonts w:asciiTheme="majorHAnsi" w:hAnsiTheme="majorHAnsi"/>
                <w:sz w:val="20"/>
                <w:szCs w:val="20"/>
              </w:rPr>
            </w:pPr>
            <w:r w:rsidRPr="00315603">
              <w:rPr>
                <w:rFonts w:asciiTheme="majorHAnsi" w:hAnsiTheme="majorHAnsi"/>
                <w:color w:val="FF0000"/>
                <w:sz w:val="20"/>
                <w:szCs w:val="20"/>
              </w:rPr>
              <w:t>Lassa fever</w:t>
            </w:r>
          </w:p>
        </w:tc>
        <w:tc>
          <w:tcPr>
            <w:tcW w:w="708" w:type="dxa"/>
          </w:tcPr>
          <w:p w14:paraId="39589034" w14:textId="169FF889"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c>
          <w:tcPr>
            <w:tcW w:w="709" w:type="dxa"/>
          </w:tcPr>
          <w:p w14:paraId="15A0E692" w14:textId="2AE59634" w:rsidR="00147580" w:rsidRPr="00315603" w:rsidRDefault="00147580" w:rsidP="00F92205">
            <w:pPr>
              <w:jc w:val="center"/>
              <w:rPr>
                <w:rFonts w:asciiTheme="majorHAnsi" w:hAnsiTheme="majorHAnsi"/>
                <w:sz w:val="20"/>
                <w:szCs w:val="20"/>
              </w:rPr>
            </w:pPr>
            <w:r>
              <w:rPr>
                <w:rFonts w:asciiTheme="majorHAnsi" w:hAnsiTheme="majorHAnsi"/>
                <w:sz w:val="20"/>
                <w:szCs w:val="20"/>
              </w:rPr>
              <w:t>1.06-1.62</w:t>
            </w:r>
          </w:p>
        </w:tc>
        <w:tc>
          <w:tcPr>
            <w:tcW w:w="1418" w:type="dxa"/>
          </w:tcPr>
          <w:p w14:paraId="58BA340C" w14:textId="75F0F7D9" w:rsidR="00147580" w:rsidRPr="00315603" w:rsidRDefault="00147580" w:rsidP="00F92205">
            <w:pPr>
              <w:jc w:val="center"/>
              <w:rPr>
                <w:rFonts w:asciiTheme="majorHAnsi" w:hAnsiTheme="majorHAnsi"/>
                <w:sz w:val="20"/>
                <w:szCs w:val="20"/>
              </w:rPr>
            </w:pPr>
            <w:r>
              <w:rPr>
                <w:rFonts w:asciiTheme="majorHAnsi" w:hAnsiTheme="majorHAnsi"/>
                <w:sz w:val="20"/>
                <w:szCs w:val="20"/>
              </w:rPr>
              <w:t>100-300000/y</w:t>
            </w:r>
          </w:p>
        </w:tc>
        <w:tc>
          <w:tcPr>
            <w:tcW w:w="992" w:type="dxa"/>
          </w:tcPr>
          <w:p w14:paraId="7A6B955C" w14:textId="52672FA8" w:rsidR="00147580" w:rsidRPr="00315603" w:rsidRDefault="00147580" w:rsidP="001C4398">
            <w:pPr>
              <w:jc w:val="center"/>
              <w:rPr>
                <w:rFonts w:asciiTheme="majorHAnsi" w:hAnsiTheme="majorHAnsi"/>
                <w:sz w:val="20"/>
                <w:szCs w:val="20"/>
              </w:rPr>
            </w:pPr>
            <w:r>
              <w:rPr>
                <w:rFonts w:asciiTheme="majorHAnsi" w:hAnsiTheme="majorHAnsi"/>
                <w:sz w:val="20"/>
                <w:szCs w:val="20"/>
              </w:rPr>
              <w:t xml:space="preserve">1% and </w:t>
            </w:r>
          </w:p>
        </w:tc>
        <w:tc>
          <w:tcPr>
            <w:tcW w:w="1276" w:type="dxa"/>
          </w:tcPr>
          <w:p w14:paraId="0C4DE4EF" w14:textId="0D2C421D" w:rsidR="00147580" w:rsidRPr="00315603" w:rsidRDefault="00147580" w:rsidP="00F92205">
            <w:pPr>
              <w:jc w:val="center"/>
              <w:rPr>
                <w:rFonts w:asciiTheme="majorHAnsi" w:hAnsiTheme="majorHAnsi"/>
                <w:sz w:val="20"/>
                <w:szCs w:val="20"/>
              </w:rPr>
            </w:pPr>
            <w:r>
              <w:rPr>
                <w:rFonts w:asciiTheme="majorHAnsi" w:hAnsiTheme="majorHAnsi"/>
                <w:sz w:val="20"/>
                <w:szCs w:val="20"/>
              </w:rPr>
              <w:t>5000/year</w:t>
            </w:r>
          </w:p>
        </w:tc>
        <w:tc>
          <w:tcPr>
            <w:tcW w:w="1417" w:type="dxa"/>
          </w:tcPr>
          <w:p w14:paraId="235457B4" w14:textId="5B9C105A" w:rsidR="00147580" w:rsidRPr="00315603" w:rsidRDefault="00147580" w:rsidP="00F92205">
            <w:pPr>
              <w:jc w:val="center"/>
              <w:rPr>
                <w:rFonts w:asciiTheme="majorHAnsi" w:hAnsiTheme="majorHAnsi"/>
                <w:sz w:val="20"/>
                <w:szCs w:val="20"/>
              </w:rPr>
            </w:pPr>
            <w:r>
              <w:rPr>
                <w:rFonts w:asciiTheme="majorHAnsi" w:hAnsiTheme="majorHAnsi"/>
                <w:sz w:val="20"/>
                <w:szCs w:val="20"/>
              </w:rPr>
              <w:t>HCW</w:t>
            </w:r>
          </w:p>
        </w:tc>
        <w:tc>
          <w:tcPr>
            <w:tcW w:w="895" w:type="dxa"/>
          </w:tcPr>
          <w:p w14:paraId="75B554AD" w14:textId="48AD6C84" w:rsidR="00147580" w:rsidRPr="00315603" w:rsidRDefault="00147580" w:rsidP="00F92205">
            <w:pPr>
              <w:jc w:val="center"/>
              <w:rPr>
                <w:rFonts w:asciiTheme="majorHAnsi" w:hAnsiTheme="majorHAnsi"/>
                <w:sz w:val="20"/>
                <w:szCs w:val="20"/>
              </w:rPr>
            </w:pPr>
            <w:r>
              <w:rPr>
                <w:rFonts w:asciiTheme="majorHAnsi" w:hAnsiTheme="majorHAnsi"/>
                <w:sz w:val="20"/>
                <w:szCs w:val="20"/>
              </w:rPr>
              <w:t>-</w:t>
            </w:r>
          </w:p>
        </w:tc>
      </w:tr>
    </w:tbl>
    <w:p w14:paraId="3AB54D73" w14:textId="77777777" w:rsidR="00147580" w:rsidRDefault="00147580">
      <w:pPr>
        <w:rPr>
          <w:rFonts w:asciiTheme="majorHAnsi" w:hAnsiTheme="majorHAnsi"/>
          <w:b/>
        </w:rPr>
      </w:pPr>
    </w:p>
    <w:p w14:paraId="2062B527" w14:textId="77777777" w:rsidR="00147580" w:rsidRDefault="00147580">
      <w:pPr>
        <w:rPr>
          <w:rFonts w:asciiTheme="majorHAnsi" w:hAnsiTheme="majorHAnsi"/>
        </w:rPr>
      </w:pPr>
    </w:p>
    <w:p w14:paraId="0D718327" w14:textId="72F6AF91" w:rsidR="00147580" w:rsidRDefault="00147580">
      <w:pPr>
        <w:rPr>
          <w:rFonts w:asciiTheme="majorHAnsi" w:hAnsiTheme="majorHAnsi"/>
        </w:rPr>
      </w:pPr>
      <w:r w:rsidRPr="00334F2C">
        <w:rPr>
          <w:rFonts w:asciiTheme="majorHAnsi" w:hAnsiTheme="majorHAnsi"/>
        </w:rPr>
        <w:t>Notes</w:t>
      </w:r>
    </w:p>
    <w:p w14:paraId="05CC5CE8" w14:textId="77777777" w:rsidR="00147580" w:rsidRPr="00334F2C" w:rsidRDefault="00147580">
      <w:pPr>
        <w:rPr>
          <w:rFonts w:asciiTheme="majorHAnsi" w:hAnsiTheme="majorHAnsi"/>
        </w:rPr>
      </w:pPr>
    </w:p>
    <w:p w14:paraId="5869B0F8" w14:textId="77777777" w:rsidR="00147580" w:rsidRDefault="00147580" w:rsidP="00334F2C">
      <w:pPr>
        <w:pStyle w:val="ListParagraph"/>
        <w:numPr>
          <w:ilvl w:val="0"/>
          <w:numId w:val="2"/>
        </w:numPr>
        <w:rPr>
          <w:rFonts w:asciiTheme="majorHAnsi" w:hAnsiTheme="majorHAnsi"/>
        </w:rPr>
      </w:pPr>
      <w:r>
        <w:rPr>
          <w:rFonts w:asciiTheme="majorHAnsi" w:hAnsiTheme="majorHAnsi"/>
        </w:rPr>
        <w:t>M = million</w:t>
      </w:r>
    </w:p>
    <w:p w14:paraId="4AA4E5A3" w14:textId="69B6F8BA" w:rsidR="00147580" w:rsidRDefault="00147580" w:rsidP="00334F2C">
      <w:pPr>
        <w:pStyle w:val="ListParagraph"/>
        <w:numPr>
          <w:ilvl w:val="0"/>
          <w:numId w:val="2"/>
        </w:numPr>
        <w:rPr>
          <w:rFonts w:asciiTheme="majorHAnsi" w:hAnsiTheme="majorHAnsi"/>
        </w:rPr>
      </w:pPr>
      <w:r>
        <w:rPr>
          <w:rFonts w:asciiTheme="majorHAnsi" w:hAnsiTheme="majorHAnsi"/>
        </w:rPr>
        <w:t>Diseases in red belong to category 4. The others to category 3.</w:t>
      </w:r>
    </w:p>
    <w:p w14:paraId="49A926D2" w14:textId="05E1D467" w:rsidR="00147580" w:rsidRDefault="00147580" w:rsidP="00334F2C">
      <w:pPr>
        <w:pStyle w:val="ListParagraph"/>
        <w:numPr>
          <w:ilvl w:val="0"/>
          <w:numId w:val="2"/>
        </w:numPr>
        <w:rPr>
          <w:rFonts w:asciiTheme="majorHAnsi" w:hAnsiTheme="majorHAnsi"/>
        </w:rPr>
      </w:pPr>
      <w:r>
        <w:rPr>
          <w:rFonts w:asciiTheme="majorHAnsi" w:hAnsiTheme="majorHAnsi"/>
        </w:rPr>
        <w:t>Incidence data: plain numbers express the worldwide number of cases in one year unless indicated otherwise</w:t>
      </w:r>
    </w:p>
    <w:p w14:paraId="2B27058E" w14:textId="19B4734A" w:rsidR="00147580" w:rsidRPr="00551BAC" w:rsidRDefault="00147580" w:rsidP="00913DCB">
      <w:pPr>
        <w:pStyle w:val="ListParagraph"/>
        <w:numPr>
          <w:ilvl w:val="0"/>
          <w:numId w:val="2"/>
        </w:numPr>
        <w:rPr>
          <w:rFonts w:asciiTheme="majorHAnsi" w:hAnsiTheme="majorHAnsi"/>
        </w:rPr>
      </w:pPr>
      <w:r w:rsidRPr="00334F2C">
        <w:rPr>
          <w:rFonts w:asciiTheme="majorHAnsi" w:hAnsiTheme="majorHAnsi"/>
        </w:rPr>
        <w:t>Trea</w:t>
      </w:r>
      <w:r>
        <w:rPr>
          <w:rFonts w:asciiTheme="majorHAnsi" w:hAnsiTheme="majorHAnsi"/>
        </w:rPr>
        <w:t>tment prevention is noted (–) when only surveillance, detection, contact tracing and isolation are effective but no vaccine or treatment is.</w:t>
      </w:r>
    </w:p>
    <w:p w14:paraId="4CF25C75" w14:textId="38C06A58" w:rsidR="00AC53C8" w:rsidRDefault="00147580">
      <w:pPr>
        <w:rPr>
          <w:rFonts w:asciiTheme="majorHAnsi" w:hAnsiTheme="majorHAnsi"/>
        </w:rPr>
      </w:pPr>
      <w:r>
        <w:rPr>
          <w:rFonts w:asciiTheme="majorHAnsi" w:hAnsiTheme="majorHAnsi"/>
        </w:rPr>
        <w:br w:type="page"/>
      </w:r>
      <w:r w:rsidR="00AC53C8">
        <w:rPr>
          <w:rFonts w:asciiTheme="majorHAnsi" w:hAnsiTheme="majorHAnsi"/>
        </w:rPr>
        <w:t xml:space="preserve">Figure 1  Basic reproduction numbers of selected diseases. </w:t>
      </w:r>
      <w:r w:rsidR="00AC53C8">
        <w:rPr>
          <w:rStyle w:val="FootnoteReference"/>
          <w:rFonts w:asciiTheme="majorHAnsi" w:hAnsiTheme="majorHAnsi"/>
        </w:rPr>
        <w:footnoteReference w:id="83"/>
      </w:r>
    </w:p>
    <w:p w14:paraId="7287276A" w14:textId="77777777" w:rsidR="00AC53C8" w:rsidRDefault="00AC53C8">
      <w:pPr>
        <w:rPr>
          <w:rFonts w:asciiTheme="majorHAnsi" w:hAnsiTheme="majorHAnsi"/>
        </w:rPr>
      </w:pPr>
    </w:p>
    <w:p w14:paraId="4600114E" w14:textId="77777777" w:rsidR="00AC53C8" w:rsidRDefault="00AC53C8">
      <w:pPr>
        <w:rPr>
          <w:rFonts w:asciiTheme="majorHAnsi" w:hAnsiTheme="majorHAnsi"/>
        </w:rPr>
      </w:pPr>
    </w:p>
    <w:p w14:paraId="7EF35C3E" w14:textId="0BA4CAA9" w:rsidR="00AC53C8" w:rsidRDefault="00AC53C8">
      <w:pPr>
        <w:rPr>
          <w:rFonts w:asciiTheme="majorHAnsi" w:hAnsiTheme="majorHAnsi"/>
        </w:rPr>
      </w:pPr>
      <w:r>
        <w:rPr>
          <w:noProof/>
        </w:rPr>
        <w:drawing>
          <wp:inline distT="0" distB="0" distL="0" distR="0" wp14:anchorId="4BFF6965" wp14:editId="10D08958">
            <wp:extent cx="5282735" cy="3210585"/>
            <wp:effectExtent l="0" t="0" r="635" b="0"/>
            <wp:docPr id="3" name="Image 3" descr="https://www.cebm.net/wp-content/uploads/2020/04/KM-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ebm.net/wp-content/uploads/2020/04/KM-4.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05328" cy="3224316"/>
                    </a:xfrm>
                    <a:prstGeom prst="rect">
                      <a:avLst/>
                    </a:prstGeom>
                    <a:noFill/>
                    <a:ln>
                      <a:noFill/>
                    </a:ln>
                  </pic:spPr>
                </pic:pic>
              </a:graphicData>
            </a:graphic>
          </wp:inline>
        </w:drawing>
      </w:r>
      <w:r>
        <w:rPr>
          <w:rFonts w:asciiTheme="majorHAnsi" w:hAnsiTheme="majorHAnsi"/>
        </w:rPr>
        <w:br w:type="page"/>
      </w:r>
    </w:p>
    <w:p w14:paraId="7CFB3A23" w14:textId="77777777" w:rsidR="00147580" w:rsidRDefault="00147580">
      <w:pPr>
        <w:rPr>
          <w:rFonts w:asciiTheme="majorHAnsi" w:hAnsiTheme="majorHAnsi" w:cs="Times New Roman"/>
        </w:rPr>
      </w:pPr>
    </w:p>
    <w:p w14:paraId="3A06B44E" w14:textId="77777777" w:rsidR="00147580" w:rsidRDefault="00147580" w:rsidP="001F29BA">
      <w:pPr>
        <w:pStyle w:val="NormalWeb"/>
        <w:jc w:val="both"/>
        <w:rPr>
          <w:rFonts w:asciiTheme="majorHAnsi" w:hAnsiTheme="majorHAnsi"/>
          <w:sz w:val="24"/>
          <w:szCs w:val="24"/>
        </w:rPr>
      </w:pPr>
    </w:p>
    <w:p w14:paraId="2AA4E58D" w14:textId="4B9DC9DF" w:rsidR="001F29BA" w:rsidRPr="001F29BA" w:rsidRDefault="00147580" w:rsidP="001F29BA">
      <w:pPr>
        <w:pStyle w:val="NormalWeb"/>
        <w:jc w:val="both"/>
        <w:rPr>
          <w:rFonts w:ascii="Calibri" w:hAnsi="Calibri"/>
          <w:sz w:val="24"/>
          <w:szCs w:val="24"/>
        </w:rPr>
      </w:pPr>
      <w:r>
        <w:rPr>
          <w:rFonts w:asciiTheme="majorHAnsi" w:hAnsiTheme="majorHAnsi"/>
          <w:sz w:val="24"/>
          <w:szCs w:val="24"/>
        </w:rPr>
        <w:t>Figure</w:t>
      </w:r>
      <w:r w:rsidR="003B04DB">
        <w:rPr>
          <w:rFonts w:asciiTheme="majorHAnsi" w:hAnsiTheme="majorHAnsi"/>
          <w:sz w:val="24"/>
          <w:szCs w:val="24"/>
        </w:rPr>
        <w:t xml:space="preserve"> 2</w:t>
      </w:r>
      <w:r w:rsidRPr="001F29BA">
        <w:rPr>
          <w:rFonts w:asciiTheme="majorHAnsi" w:hAnsiTheme="majorHAnsi"/>
          <w:sz w:val="24"/>
          <w:szCs w:val="24"/>
        </w:rPr>
        <w:t xml:space="preserve">: </w:t>
      </w:r>
      <w:r w:rsidRPr="001F29BA">
        <w:rPr>
          <w:rFonts w:ascii="Calibri" w:hAnsi="Calibri"/>
          <w:sz w:val="24"/>
          <w:szCs w:val="24"/>
        </w:rPr>
        <w:t>Electronically reported COVID-19 cases/100,000 population in Germany by age group and sex (n=</w:t>
      </w:r>
      <w:r w:rsidRPr="001F29BA">
        <w:rPr>
          <w:rFonts w:ascii="Calibri" w:hAnsi="Calibri"/>
          <w:color w:val="006DBF"/>
          <w:sz w:val="24"/>
          <w:szCs w:val="24"/>
        </w:rPr>
        <w:t>154,565</w:t>
      </w:r>
      <w:r w:rsidRPr="001F29BA">
        <w:rPr>
          <w:rFonts w:ascii="Calibri" w:hAnsi="Calibri"/>
          <w:sz w:val="24"/>
          <w:szCs w:val="24"/>
        </w:rPr>
        <w:t xml:space="preserve">) for cases with information available (27/04/2020, 12:00 AM) </w:t>
      </w:r>
      <w:r w:rsidR="003B04DB">
        <w:rPr>
          <w:rFonts w:ascii="Calibri" w:hAnsi="Calibri"/>
          <w:sz w:val="24"/>
          <w:szCs w:val="24"/>
        </w:rPr>
        <w:t xml:space="preserve">From: </w:t>
      </w:r>
      <w:r w:rsidR="001F29BA" w:rsidRPr="001F29BA">
        <w:rPr>
          <w:rFonts w:ascii="Calibri" w:hAnsi="Calibri"/>
          <w:sz w:val="24"/>
          <w:szCs w:val="24"/>
        </w:rPr>
        <w:t>Coronavirus Disease 2019 (COVID-19) Daily Situation Report of the Robert Koch Institute, 27/04/2020 - UPDATED STATUS FOR GERMANY</w:t>
      </w:r>
      <w:r w:rsidR="003B04DB" w:rsidRPr="001F29BA">
        <w:rPr>
          <w:rStyle w:val="FootnoteReference"/>
          <w:rFonts w:ascii="Calibri" w:hAnsi="Calibri"/>
          <w:sz w:val="24"/>
          <w:szCs w:val="24"/>
        </w:rPr>
        <w:footnoteReference w:id="84"/>
      </w:r>
    </w:p>
    <w:p w14:paraId="693D3CB7" w14:textId="7E04FCBA" w:rsidR="001F29BA" w:rsidRDefault="001F29BA">
      <w:pPr>
        <w:rPr>
          <w:rFonts w:asciiTheme="majorHAnsi" w:hAnsiTheme="majorHAnsi"/>
        </w:rPr>
      </w:pPr>
    </w:p>
    <w:p w14:paraId="6D4F2905" w14:textId="77777777" w:rsidR="001F29BA" w:rsidRDefault="001F29BA">
      <w:pPr>
        <w:rPr>
          <w:rFonts w:asciiTheme="majorHAnsi" w:hAnsiTheme="majorHAnsi"/>
        </w:rPr>
      </w:pPr>
    </w:p>
    <w:p w14:paraId="10E59E47" w14:textId="77777777" w:rsidR="001F29BA" w:rsidRDefault="001F29BA">
      <w:pPr>
        <w:rPr>
          <w:rFonts w:asciiTheme="majorHAnsi" w:hAnsiTheme="majorHAnsi"/>
        </w:rPr>
      </w:pPr>
    </w:p>
    <w:p w14:paraId="53F5CE34" w14:textId="77777777" w:rsidR="001F29BA" w:rsidRDefault="001F29BA">
      <w:pPr>
        <w:rPr>
          <w:rFonts w:asciiTheme="majorHAnsi" w:hAnsiTheme="majorHAnsi"/>
        </w:rPr>
      </w:pPr>
    </w:p>
    <w:p w14:paraId="50C90D44" w14:textId="77777777" w:rsidR="00CA13A8" w:rsidRDefault="001F29BA">
      <w:pPr>
        <w:rPr>
          <w:rFonts w:asciiTheme="majorHAnsi" w:hAnsiTheme="majorHAnsi"/>
        </w:rPr>
      </w:pPr>
      <w:r>
        <w:rPr>
          <w:rFonts w:asciiTheme="majorHAnsi" w:hAnsiTheme="majorHAnsi"/>
          <w:noProof/>
        </w:rPr>
        <w:drawing>
          <wp:inline distT="0" distB="0" distL="0" distR="0" wp14:anchorId="1B15A3C7" wp14:editId="1023B295">
            <wp:extent cx="5270500" cy="2665223"/>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0500" cy="2665223"/>
                    </a:xfrm>
                    <a:prstGeom prst="rect">
                      <a:avLst/>
                    </a:prstGeom>
                    <a:noFill/>
                    <a:ln>
                      <a:noFill/>
                    </a:ln>
                  </pic:spPr>
                </pic:pic>
              </a:graphicData>
            </a:graphic>
          </wp:inline>
        </w:drawing>
      </w:r>
    </w:p>
    <w:p w14:paraId="46542030" w14:textId="77777777" w:rsidR="00CA13A8" w:rsidRDefault="00CA13A8">
      <w:pPr>
        <w:rPr>
          <w:rFonts w:asciiTheme="majorHAnsi" w:hAnsiTheme="majorHAnsi"/>
        </w:rPr>
      </w:pPr>
      <w:r>
        <w:rPr>
          <w:rFonts w:asciiTheme="majorHAnsi" w:hAnsiTheme="majorHAnsi"/>
        </w:rPr>
        <w:br w:type="page"/>
      </w:r>
    </w:p>
    <w:p w14:paraId="770C94F2" w14:textId="2C2E03F0" w:rsidR="00CA13A8" w:rsidRDefault="007F0BFF" w:rsidP="00ED55AB">
      <w:pPr>
        <w:jc w:val="both"/>
        <w:rPr>
          <w:rFonts w:asciiTheme="majorHAnsi" w:hAnsiTheme="majorHAnsi"/>
        </w:rPr>
      </w:pPr>
      <w:r>
        <w:rPr>
          <w:rFonts w:asciiTheme="majorHAnsi" w:hAnsiTheme="majorHAnsi"/>
        </w:rPr>
        <w:t>Figure</w:t>
      </w:r>
      <w:r w:rsidR="003B04DB">
        <w:rPr>
          <w:rFonts w:asciiTheme="majorHAnsi" w:hAnsiTheme="majorHAnsi"/>
        </w:rPr>
        <w:t xml:space="preserve"> 3</w:t>
      </w:r>
      <w:r w:rsidR="00ED55AB">
        <w:rPr>
          <w:rFonts w:asciiTheme="majorHAnsi" w:hAnsiTheme="majorHAnsi"/>
        </w:rPr>
        <w:t xml:space="preserve"> AIDS diagnoses, by transmission mode, EU/EEA, 2009-2018 (data from Sweden and Belgium excluded). From: HIV/AIDS surveillance in Europe 2019 (2018 data), WHO Regional Office for Europe, and European Centre for Disease Prevention and Control. </w:t>
      </w:r>
    </w:p>
    <w:p w14:paraId="38BAFB87" w14:textId="77777777" w:rsidR="00CA13A8" w:rsidRDefault="00CA13A8">
      <w:pPr>
        <w:rPr>
          <w:rFonts w:asciiTheme="majorHAnsi" w:hAnsiTheme="majorHAnsi"/>
        </w:rPr>
      </w:pPr>
    </w:p>
    <w:p w14:paraId="78504E5E" w14:textId="77777777" w:rsidR="00CA13A8" w:rsidRDefault="00CA13A8">
      <w:pPr>
        <w:rPr>
          <w:rFonts w:asciiTheme="majorHAnsi" w:hAnsiTheme="majorHAnsi"/>
        </w:rPr>
      </w:pPr>
    </w:p>
    <w:p w14:paraId="71EE1A94" w14:textId="01CD7FCE" w:rsidR="001F29BA" w:rsidRDefault="00CA13A8">
      <w:pPr>
        <w:rPr>
          <w:rFonts w:asciiTheme="majorHAnsi" w:hAnsiTheme="majorHAnsi"/>
        </w:rPr>
      </w:pPr>
      <w:r>
        <w:rPr>
          <w:rFonts w:asciiTheme="majorHAnsi" w:hAnsiTheme="majorHAnsi"/>
          <w:noProof/>
        </w:rPr>
        <w:drawing>
          <wp:inline distT="0" distB="0" distL="0" distR="0" wp14:anchorId="6B37AA70" wp14:editId="76E2D4DA">
            <wp:extent cx="5270500" cy="2564159"/>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0500" cy="2564159"/>
                    </a:xfrm>
                    <a:prstGeom prst="rect">
                      <a:avLst/>
                    </a:prstGeom>
                    <a:noFill/>
                    <a:ln>
                      <a:noFill/>
                    </a:ln>
                  </pic:spPr>
                </pic:pic>
              </a:graphicData>
            </a:graphic>
          </wp:inline>
        </w:drawing>
      </w:r>
    </w:p>
    <w:sectPr w:rsidR="001F29BA" w:rsidSect="002B212F">
      <w:headerReference w:type="even" r:id="rId16"/>
      <w:headerReference w:type="default" r:id="rId17"/>
      <w:endnotePr>
        <w:numFmt w:val="decimal"/>
      </w:endnotePr>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E01B01" w14:textId="77777777" w:rsidR="009B00D0" w:rsidRDefault="009B00D0" w:rsidP="00C036AF">
      <w:r>
        <w:separator/>
      </w:r>
    </w:p>
  </w:endnote>
  <w:endnote w:type="continuationSeparator" w:id="0">
    <w:p w14:paraId="061C564B" w14:textId="77777777" w:rsidR="009B00D0" w:rsidRDefault="009B00D0" w:rsidP="00C03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swiss"/>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Shaker2Lance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AF94BD" w14:textId="77777777" w:rsidR="009B00D0" w:rsidRDefault="009B00D0" w:rsidP="00C036AF">
      <w:r>
        <w:separator/>
      </w:r>
    </w:p>
  </w:footnote>
  <w:footnote w:type="continuationSeparator" w:id="0">
    <w:p w14:paraId="461D693F" w14:textId="77777777" w:rsidR="009B00D0" w:rsidRDefault="009B00D0" w:rsidP="00C036AF">
      <w:r>
        <w:continuationSeparator/>
      </w:r>
    </w:p>
  </w:footnote>
  <w:footnote w:id="1">
    <w:p w14:paraId="72F18B50" w14:textId="77777777" w:rsidR="009B00D0" w:rsidRPr="007C66A4" w:rsidRDefault="009B00D0" w:rsidP="00AA4A81">
      <w:pPr>
        <w:widowControl w:val="0"/>
        <w:autoSpaceDE w:val="0"/>
        <w:autoSpaceDN w:val="0"/>
        <w:adjustRightInd w:val="0"/>
        <w:jc w:val="both"/>
        <w:rPr>
          <w:rFonts w:asciiTheme="majorHAnsi" w:hAnsiTheme="majorHAnsi" w:cs="EUAlbertina"/>
          <w:bCs/>
          <w:color w:val="000000"/>
          <w:sz w:val="22"/>
          <w:szCs w:val="22"/>
        </w:rPr>
      </w:pPr>
      <w:r w:rsidRPr="007C66A4">
        <w:rPr>
          <w:rStyle w:val="FootnoteReference"/>
          <w:rFonts w:asciiTheme="majorHAnsi" w:hAnsiTheme="majorHAnsi"/>
          <w:sz w:val="22"/>
          <w:szCs w:val="22"/>
        </w:rPr>
        <w:footnoteRef/>
      </w:r>
      <w:r w:rsidRPr="007C66A4">
        <w:rPr>
          <w:rFonts w:asciiTheme="majorHAnsi" w:hAnsiTheme="majorHAnsi"/>
          <w:sz w:val="22"/>
          <w:szCs w:val="22"/>
        </w:rPr>
        <w:t xml:space="preserve"> </w:t>
      </w:r>
      <w:r w:rsidRPr="007C66A4">
        <w:rPr>
          <w:rFonts w:asciiTheme="majorHAnsi" w:hAnsiTheme="majorHAnsi" w:cs="EUAlbertina"/>
          <w:bCs/>
          <w:color w:val="000000"/>
          <w:sz w:val="22"/>
          <w:szCs w:val="22"/>
        </w:rPr>
        <w:t>DIRECTIVE 2000/54/EC OF THE EUROPEAN PARLIAMENT AND OF THE COUNCIL</w:t>
      </w:r>
    </w:p>
    <w:p w14:paraId="377A6530" w14:textId="77777777" w:rsidR="009B00D0" w:rsidRPr="007C66A4" w:rsidRDefault="009B00D0" w:rsidP="00AA4A81">
      <w:pPr>
        <w:widowControl w:val="0"/>
        <w:autoSpaceDE w:val="0"/>
        <w:autoSpaceDN w:val="0"/>
        <w:adjustRightInd w:val="0"/>
        <w:jc w:val="both"/>
        <w:rPr>
          <w:rFonts w:asciiTheme="majorHAnsi" w:hAnsiTheme="majorHAnsi" w:cs="EUAlbertina"/>
          <w:bCs/>
          <w:color w:val="000000"/>
          <w:sz w:val="22"/>
          <w:szCs w:val="22"/>
        </w:rPr>
      </w:pPr>
      <w:r w:rsidRPr="007C66A4">
        <w:rPr>
          <w:rFonts w:asciiTheme="majorHAnsi" w:hAnsiTheme="majorHAnsi" w:cs="EUAlbertina"/>
          <w:bCs/>
          <w:color w:val="000000"/>
          <w:sz w:val="22"/>
          <w:szCs w:val="22"/>
        </w:rPr>
        <w:t>of 18 September2000 on the protection of workers from risks related to exposure to biological agents at work (seventh individual directive within the meaning of Article 16(1) of Directive 89/391/EEC)</w:t>
      </w:r>
    </w:p>
  </w:footnote>
  <w:footnote w:id="2">
    <w:p w14:paraId="6D88B648" w14:textId="77777777" w:rsidR="009B00D0" w:rsidRPr="007C66A4" w:rsidRDefault="009B00D0" w:rsidP="00AA4A81">
      <w:pPr>
        <w:pStyle w:val="Default"/>
        <w:jc w:val="both"/>
        <w:rPr>
          <w:rFonts w:asciiTheme="majorHAnsi" w:hAnsiTheme="majorHAnsi"/>
          <w:sz w:val="22"/>
          <w:szCs w:val="22"/>
        </w:rPr>
      </w:pPr>
      <w:r w:rsidRPr="007C66A4">
        <w:rPr>
          <w:rStyle w:val="FootnoteReference"/>
          <w:rFonts w:asciiTheme="majorHAnsi" w:hAnsiTheme="majorHAnsi"/>
          <w:sz w:val="22"/>
          <w:szCs w:val="22"/>
        </w:rPr>
        <w:footnoteRef/>
      </w:r>
      <w:r w:rsidRPr="007C66A4">
        <w:rPr>
          <w:rFonts w:asciiTheme="majorHAnsi" w:hAnsiTheme="majorHAnsi"/>
          <w:sz w:val="22"/>
          <w:szCs w:val="22"/>
        </w:rPr>
        <w:t xml:space="preserve"> </w:t>
      </w:r>
      <w:r w:rsidRPr="007C66A4">
        <w:rPr>
          <w:rFonts w:asciiTheme="majorHAnsi" w:hAnsiTheme="majorHAnsi"/>
          <w:bCs/>
          <w:sz w:val="22"/>
          <w:szCs w:val="22"/>
        </w:rPr>
        <w:t>COMMISSION DIRECTIVE (EU) 2019/1833 of 24 October 2019 amending Annexes I, III, V and VI to Directive 2000/54/EC of the European Parliament and of the Council as regards purely technical adjustments</w:t>
      </w:r>
    </w:p>
  </w:footnote>
  <w:footnote w:id="3">
    <w:p w14:paraId="56649857" w14:textId="464E5A75" w:rsidR="009B00D0" w:rsidRPr="00147580" w:rsidRDefault="009B00D0" w:rsidP="00147580">
      <w:pPr>
        <w:pStyle w:val="FootnoteText"/>
        <w:rPr>
          <w:rFonts w:asciiTheme="majorHAnsi" w:hAnsiTheme="majorHAnsi"/>
          <w:sz w:val="22"/>
          <w:szCs w:val="22"/>
        </w:rPr>
      </w:pPr>
      <w:r w:rsidRPr="00147580">
        <w:rPr>
          <w:rStyle w:val="FootnoteReference"/>
          <w:rFonts w:asciiTheme="majorHAnsi" w:hAnsiTheme="majorHAnsi"/>
          <w:sz w:val="22"/>
          <w:szCs w:val="22"/>
        </w:rPr>
        <w:footnoteRef/>
      </w:r>
      <w:r w:rsidRPr="00147580">
        <w:rPr>
          <w:rFonts w:asciiTheme="majorHAnsi" w:hAnsiTheme="majorHAnsi"/>
          <w:sz w:val="22"/>
          <w:szCs w:val="22"/>
        </w:rPr>
        <w:t xml:space="preserve"> Infectious Diseases, 2-Volume Set. 4th Edition. Authors: Jonathan Cohen William Powderly Steven Opa. Elsevier, 21</w:t>
      </w:r>
      <w:r w:rsidRPr="00147580">
        <w:rPr>
          <w:rFonts w:asciiTheme="majorHAnsi" w:hAnsiTheme="majorHAnsi"/>
          <w:sz w:val="22"/>
          <w:szCs w:val="22"/>
          <w:vertAlign w:val="superscript"/>
        </w:rPr>
        <w:t>st</w:t>
      </w:r>
      <w:r w:rsidRPr="00147580">
        <w:rPr>
          <w:rFonts w:asciiTheme="majorHAnsi" w:hAnsiTheme="majorHAnsi"/>
          <w:sz w:val="22"/>
          <w:szCs w:val="22"/>
        </w:rPr>
        <w:t xml:space="preserve"> July 2016</w:t>
      </w:r>
    </w:p>
  </w:footnote>
  <w:footnote w:id="4">
    <w:p w14:paraId="30112696" w14:textId="50DCA83F" w:rsidR="009B00D0" w:rsidRPr="007C66A4" w:rsidRDefault="009B00D0" w:rsidP="003272AA">
      <w:pPr>
        <w:pStyle w:val="FootnoteText"/>
        <w:jc w:val="both"/>
        <w:rPr>
          <w:rFonts w:asciiTheme="majorHAnsi" w:hAnsiTheme="majorHAnsi" w:cs="EUAlbertina"/>
          <w:bCs/>
          <w:color w:val="000000"/>
          <w:sz w:val="22"/>
          <w:szCs w:val="22"/>
        </w:rPr>
      </w:pPr>
      <w:r w:rsidRPr="007C66A4">
        <w:rPr>
          <w:rStyle w:val="FootnoteReference"/>
          <w:rFonts w:asciiTheme="majorHAnsi" w:hAnsiTheme="majorHAnsi"/>
          <w:sz w:val="22"/>
          <w:szCs w:val="22"/>
        </w:rPr>
        <w:footnoteRef/>
      </w:r>
      <w:r w:rsidRPr="007C66A4">
        <w:rPr>
          <w:rFonts w:asciiTheme="majorHAnsi" w:hAnsiTheme="majorHAnsi"/>
          <w:sz w:val="22"/>
          <w:szCs w:val="22"/>
        </w:rPr>
        <w:t xml:space="preserve"> </w:t>
      </w:r>
      <w:r w:rsidRPr="007C66A4">
        <w:rPr>
          <w:rFonts w:asciiTheme="majorHAnsi" w:hAnsiTheme="majorHAnsi" w:cs="EUAlbertina"/>
          <w:bCs/>
          <w:color w:val="000000"/>
          <w:sz w:val="22"/>
          <w:szCs w:val="22"/>
        </w:rPr>
        <w:t>Manson's Tropical Diseases. 23rd Edition. Jeremy Farrar Peter Hotez Thomas Junghanss Gagandeep Kang David Lalloo Nicholas White. Hardcover ISBN: 9780702051012  eBook ISBN: 978070205770    eBook ISBN: 978070205306. Saunders Ltd. December 2011. Page Count: 1360</w:t>
      </w:r>
    </w:p>
  </w:footnote>
  <w:footnote w:id="5">
    <w:p w14:paraId="6CA69785" w14:textId="77777777" w:rsidR="009B00D0" w:rsidRPr="00EF2936" w:rsidRDefault="009B00D0" w:rsidP="00EF2936">
      <w:pPr>
        <w:pStyle w:val="FootnoteText"/>
        <w:rPr>
          <w:rFonts w:asciiTheme="majorHAnsi" w:hAnsiTheme="majorHAnsi"/>
          <w:sz w:val="22"/>
          <w:szCs w:val="22"/>
        </w:rPr>
      </w:pPr>
      <w:r>
        <w:rPr>
          <w:rStyle w:val="FootnoteReference"/>
        </w:rPr>
        <w:footnoteRef/>
      </w:r>
      <w:r>
        <w:t xml:space="preserve"> </w:t>
      </w:r>
      <w:r>
        <w:rPr>
          <w:rFonts w:asciiTheme="majorHAnsi" w:hAnsiTheme="majorHAnsi"/>
          <w:sz w:val="22"/>
          <w:szCs w:val="22"/>
        </w:rPr>
        <w:t>P.</w:t>
      </w:r>
      <w:r w:rsidRPr="00EF2936">
        <w:rPr>
          <w:rFonts w:asciiTheme="majorHAnsi" w:hAnsiTheme="majorHAnsi"/>
          <w:sz w:val="22"/>
          <w:szCs w:val="22"/>
        </w:rPr>
        <w:t>van den Driessche</w:t>
      </w:r>
      <w:r>
        <w:rPr>
          <w:rFonts w:asciiTheme="majorHAnsi" w:hAnsiTheme="majorHAnsi"/>
          <w:sz w:val="22"/>
          <w:szCs w:val="22"/>
        </w:rPr>
        <w:t xml:space="preserve"> </w:t>
      </w:r>
      <w:r w:rsidRPr="00EF2936">
        <w:rPr>
          <w:rFonts w:asciiTheme="majorHAnsi" w:hAnsiTheme="majorHAnsi"/>
          <w:sz w:val="22"/>
          <w:szCs w:val="22"/>
        </w:rPr>
        <w:t>Reproduction numbers of infectious disease models</w:t>
      </w:r>
    </w:p>
    <w:p w14:paraId="4E0FB3B7" w14:textId="77777777" w:rsidR="009B00D0" w:rsidRPr="00EF2936" w:rsidRDefault="009B00D0" w:rsidP="00EF2936">
      <w:pPr>
        <w:pStyle w:val="FootnoteText"/>
        <w:rPr>
          <w:rFonts w:asciiTheme="majorHAnsi" w:hAnsiTheme="majorHAnsi"/>
          <w:sz w:val="22"/>
          <w:szCs w:val="22"/>
        </w:rPr>
      </w:pPr>
      <w:r w:rsidRPr="00EF2936">
        <w:rPr>
          <w:rFonts w:asciiTheme="majorHAnsi" w:hAnsiTheme="majorHAnsi"/>
          <w:sz w:val="22"/>
          <w:szCs w:val="22"/>
        </w:rPr>
        <w:t>Infect Dis Model. 2017 Aug; 2(3): 288–303.</w:t>
      </w:r>
    </w:p>
    <w:p w14:paraId="4B6E4A9F" w14:textId="77777777" w:rsidR="009B00D0" w:rsidRPr="00EF2936" w:rsidRDefault="009B00D0" w:rsidP="00EF2936">
      <w:pPr>
        <w:pStyle w:val="FootnoteText"/>
        <w:rPr>
          <w:rFonts w:asciiTheme="majorHAnsi" w:hAnsiTheme="majorHAnsi"/>
          <w:sz w:val="22"/>
          <w:szCs w:val="22"/>
        </w:rPr>
      </w:pPr>
      <w:r w:rsidRPr="00EF2936">
        <w:rPr>
          <w:rFonts w:asciiTheme="majorHAnsi" w:hAnsiTheme="majorHAnsi"/>
          <w:sz w:val="22"/>
          <w:szCs w:val="22"/>
        </w:rPr>
        <w:t>Published online 2017 Jun 29. doi: 10.1016/j.idm.2017.06.002</w:t>
      </w:r>
    </w:p>
    <w:p w14:paraId="225A6996" w14:textId="6131991D" w:rsidR="009B00D0" w:rsidRPr="00EF2936" w:rsidRDefault="00DB1F27" w:rsidP="00EF2936">
      <w:pPr>
        <w:pStyle w:val="FootnoteText"/>
        <w:rPr>
          <w:lang w:val="nl-NL"/>
        </w:rPr>
      </w:pPr>
      <w:hyperlink r:id="rId1" w:history="1">
        <w:r w:rsidR="009B00D0" w:rsidRPr="001352B7">
          <w:rPr>
            <w:rStyle w:val="Hyperlink"/>
            <w:rFonts w:asciiTheme="majorHAnsi" w:hAnsiTheme="majorHAnsi"/>
            <w:sz w:val="22"/>
            <w:szCs w:val="22"/>
          </w:rPr>
          <w:t>https://www.ncbi.nlm.nih.gov/pmc/articles/PMC6002118/</w:t>
        </w:r>
      </w:hyperlink>
    </w:p>
  </w:footnote>
  <w:footnote w:id="6">
    <w:p w14:paraId="75E348F0" w14:textId="64634F0E" w:rsidR="009B00D0" w:rsidRPr="007C66A4" w:rsidRDefault="009B00D0" w:rsidP="001A4612">
      <w:pPr>
        <w:jc w:val="both"/>
        <w:rPr>
          <w:rFonts w:asciiTheme="majorHAnsi" w:eastAsia="Times New Roman" w:hAnsiTheme="majorHAnsi" w:cs="Times New Roman"/>
          <w:sz w:val="22"/>
          <w:szCs w:val="22"/>
        </w:rPr>
      </w:pPr>
      <w:r w:rsidRPr="007C66A4">
        <w:rPr>
          <w:rStyle w:val="FootnoteReference"/>
          <w:rFonts w:asciiTheme="majorHAnsi" w:hAnsiTheme="majorHAnsi"/>
          <w:sz w:val="22"/>
          <w:szCs w:val="22"/>
        </w:rPr>
        <w:footnoteRef/>
      </w:r>
      <w:r w:rsidRPr="007C66A4">
        <w:rPr>
          <w:rFonts w:asciiTheme="majorHAnsi" w:hAnsiTheme="majorHAnsi"/>
          <w:sz w:val="22"/>
          <w:szCs w:val="22"/>
        </w:rPr>
        <w:t xml:space="preserve"> </w:t>
      </w:r>
      <w:r w:rsidRPr="007C66A4">
        <w:rPr>
          <w:rFonts w:asciiTheme="majorHAnsi" w:hAnsiTheme="majorHAnsi" w:cs="EUAlbertina"/>
          <w:bCs/>
          <w:color w:val="000000"/>
          <w:sz w:val="22"/>
          <w:szCs w:val="22"/>
        </w:rPr>
        <w:t>C.Fraser; C.A.Donnelly; S.Cauchemez; et al. </w:t>
      </w:r>
      <w:hyperlink r:id="rId2" w:history="1">
        <w:r w:rsidRPr="007C66A4">
          <w:rPr>
            <w:rFonts w:asciiTheme="majorHAnsi" w:hAnsiTheme="majorHAnsi" w:cs="EUAlbertina"/>
            <w:bCs/>
            <w:color w:val="000000"/>
            <w:sz w:val="22"/>
            <w:szCs w:val="22"/>
          </w:rPr>
          <w:t>Pandemic Potential of a Strain of Influenza A (H1N1): Early Findings</w:t>
        </w:r>
      </w:hyperlink>
      <w:r w:rsidRPr="007C66A4">
        <w:rPr>
          <w:rFonts w:asciiTheme="majorHAnsi" w:hAnsiTheme="majorHAnsi" w:cs="EUAlbertina"/>
          <w:bCs/>
          <w:color w:val="000000"/>
          <w:sz w:val="22"/>
          <w:szCs w:val="22"/>
        </w:rPr>
        <w:t>. Science 2009. 324 (5934): 1557–1561.</w:t>
      </w:r>
    </w:p>
  </w:footnote>
  <w:footnote w:id="7">
    <w:p w14:paraId="5750A8F2" w14:textId="4A8FB439" w:rsidR="009B00D0" w:rsidRPr="00AC53C8" w:rsidRDefault="009B00D0" w:rsidP="00AC53C8">
      <w:pPr>
        <w:pStyle w:val="CommentText"/>
        <w:rPr>
          <w:rFonts w:asciiTheme="majorHAnsi" w:hAnsiTheme="majorHAnsi"/>
          <w:lang w:val="fr-BE"/>
        </w:rPr>
      </w:pPr>
      <w:r w:rsidRPr="00AC53C8">
        <w:rPr>
          <w:rStyle w:val="FootnoteReference"/>
          <w:rFonts w:asciiTheme="majorHAnsi" w:hAnsiTheme="majorHAnsi"/>
        </w:rPr>
        <w:footnoteRef/>
      </w:r>
      <w:r w:rsidRPr="00AC53C8">
        <w:rPr>
          <w:rFonts w:asciiTheme="majorHAnsi" w:hAnsiTheme="majorHAnsi"/>
        </w:rPr>
        <w:t xml:space="preserve"> </w:t>
      </w:r>
      <w:hyperlink r:id="rId3" w:history="1">
        <w:r w:rsidRPr="00AC53C8">
          <w:rPr>
            <w:rStyle w:val="Hyperlink"/>
            <w:rFonts w:asciiTheme="majorHAnsi" w:hAnsiTheme="majorHAnsi"/>
            <w:lang w:val="fr-BE"/>
          </w:rPr>
          <w:t>https://www.cebm.net/covid-19/when-will-it-be-over-an-introduction-to-viral-reproduction-numbers-r0-and-re/</w:t>
        </w:r>
      </w:hyperlink>
      <w:r w:rsidRPr="00AC53C8">
        <w:rPr>
          <w:rFonts w:asciiTheme="majorHAnsi" w:hAnsiTheme="majorHAnsi"/>
          <w:lang w:val="fr-BE"/>
        </w:rPr>
        <w:t xml:space="preserve"> </w:t>
      </w:r>
    </w:p>
  </w:footnote>
  <w:footnote w:id="8">
    <w:p w14:paraId="48570A35" w14:textId="45B54369" w:rsidR="009B00D0" w:rsidRDefault="009B00D0" w:rsidP="00625DB9">
      <w:pPr>
        <w:pStyle w:val="FootnoteText"/>
      </w:pPr>
      <w:r>
        <w:rPr>
          <w:rStyle w:val="FootnoteReference"/>
        </w:rPr>
        <w:footnoteRef/>
      </w:r>
      <w:r>
        <w:t xml:space="preserve"> </w:t>
      </w:r>
      <w:r w:rsidRPr="00625DB9">
        <w:rPr>
          <w:rFonts w:asciiTheme="majorHAnsi" w:hAnsiTheme="majorHAnsi"/>
          <w:sz w:val="22"/>
          <w:szCs w:val="22"/>
        </w:rPr>
        <w:t>Eldad Einav . 'Stealth Transmission' of COVID-19 Demands Widespread Mask Usage</w:t>
      </w:r>
      <w:r>
        <w:rPr>
          <w:rFonts w:asciiTheme="majorHAnsi" w:hAnsiTheme="majorHAnsi"/>
          <w:sz w:val="22"/>
          <w:szCs w:val="22"/>
        </w:rPr>
        <w:t xml:space="preserve">. Medscape Family Medicine, March 29, 2020. </w:t>
      </w:r>
    </w:p>
    <w:p w14:paraId="7283F174" w14:textId="2970B334" w:rsidR="009B00D0" w:rsidRPr="00625DB9" w:rsidRDefault="00DB1F27" w:rsidP="00625DB9">
      <w:pPr>
        <w:pStyle w:val="FootnoteText"/>
        <w:rPr>
          <w:rFonts w:asciiTheme="majorHAnsi" w:hAnsiTheme="majorHAnsi"/>
          <w:sz w:val="22"/>
          <w:szCs w:val="22"/>
          <w:lang w:val="nl-NL"/>
        </w:rPr>
      </w:pPr>
      <w:hyperlink r:id="rId4" w:history="1">
        <w:r w:rsidR="009B00D0" w:rsidRPr="001352B7">
          <w:rPr>
            <w:rStyle w:val="Hyperlink"/>
            <w:rFonts w:asciiTheme="majorHAnsi" w:hAnsiTheme="majorHAnsi"/>
            <w:sz w:val="22"/>
            <w:szCs w:val="22"/>
          </w:rPr>
          <w:t>https://www.medscape.com/viewarticle/927723?src=wnl_tp10n_200508_mscpedit&amp;uac=9820CV&amp;impID=2373560&amp;faf=1</w:t>
        </w:r>
      </w:hyperlink>
      <w:r w:rsidR="009B00D0">
        <w:rPr>
          <w:rFonts w:asciiTheme="majorHAnsi" w:hAnsiTheme="majorHAnsi"/>
          <w:sz w:val="22"/>
          <w:szCs w:val="22"/>
        </w:rPr>
        <w:t xml:space="preserve"> </w:t>
      </w:r>
    </w:p>
  </w:footnote>
  <w:footnote w:id="9">
    <w:p w14:paraId="5697C8E7" w14:textId="31FA4485" w:rsidR="009B00D0" w:rsidRPr="00787D5C" w:rsidRDefault="009B00D0" w:rsidP="00787D5C">
      <w:pPr>
        <w:pStyle w:val="NormalWeb"/>
        <w:spacing w:before="0" w:beforeAutospacing="0" w:after="0" w:afterAutospacing="0"/>
        <w:rPr>
          <w:rFonts w:asciiTheme="majorHAnsi" w:hAnsiTheme="majorHAnsi" w:cstheme="minorBidi"/>
          <w:sz w:val="22"/>
          <w:szCs w:val="22"/>
        </w:rPr>
      </w:pPr>
      <w:r w:rsidRPr="00E43712">
        <w:rPr>
          <w:rStyle w:val="FootnoteReference"/>
          <w:rFonts w:asciiTheme="majorHAnsi" w:hAnsiTheme="majorHAnsi"/>
          <w:sz w:val="22"/>
          <w:szCs w:val="22"/>
        </w:rPr>
        <w:footnoteRef/>
      </w:r>
      <w:r w:rsidRPr="00E43712">
        <w:rPr>
          <w:rFonts w:asciiTheme="majorHAnsi" w:hAnsiTheme="majorHAnsi"/>
          <w:sz w:val="22"/>
          <w:szCs w:val="22"/>
        </w:rPr>
        <w:t xml:space="preserve"> </w:t>
      </w:r>
      <w:r>
        <w:rPr>
          <w:rFonts w:asciiTheme="majorHAnsi" w:hAnsiTheme="majorHAnsi"/>
          <w:sz w:val="22"/>
          <w:szCs w:val="22"/>
        </w:rPr>
        <w:t xml:space="preserve"> </w:t>
      </w:r>
      <w:r w:rsidRPr="00787D5C">
        <w:rPr>
          <w:rFonts w:asciiTheme="majorHAnsi" w:hAnsiTheme="majorHAnsi" w:cstheme="minorBidi"/>
          <w:sz w:val="22"/>
          <w:szCs w:val="22"/>
        </w:rPr>
        <w:t xml:space="preserve">J.Grein, N.Ohmagari, D.Shin et al. Compassionate Use of Remdesivir for Patients with Severe Covid-19. NEJM, April 10, 2020; DOI: 10.1056/NEJMoa2007016 </w:t>
      </w:r>
    </w:p>
    <w:p w14:paraId="57E3925C" w14:textId="22DF0E85" w:rsidR="009B00D0" w:rsidRPr="00E43712" w:rsidRDefault="00DB1F27" w:rsidP="00787D5C">
      <w:pPr>
        <w:pStyle w:val="FootnoteText"/>
        <w:rPr>
          <w:rFonts w:asciiTheme="majorHAnsi" w:hAnsiTheme="majorHAnsi"/>
          <w:sz w:val="22"/>
          <w:szCs w:val="22"/>
          <w:lang w:val="nl-NL"/>
        </w:rPr>
      </w:pPr>
      <w:hyperlink r:id="rId5" w:history="1">
        <w:r w:rsidR="009B00D0" w:rsidRPr="00E43712">
          <w:rPr>
            <w:rStyle w:val="Hyperlink"/>
            <w:rFonts w:asciiTheme="majorHAnsi" w:hAnsiTheme="majorHAnsi"/>
            <w:sz w:val="22"/>
            <w:szCs w:val="22"/>
          </w:rPr>
          <w:t>https://www.nejm.org/doi/full/10.1056/NEJMoa2007016</w:t>
        </w:r>
      </w:hyperlink>
      <w:r w:rsidR="009B00D0" w:rsidRPr="00E43712">
        <w:rPr>
          <w:rFonts w:asciiTheme="majorHAnsi" w:hAnsiTheme="majorHAnsi"/>
          <w:sz w:val="22"/>
          <w:szCs w:val="22"/>
        </w:rPr>
        <w:t xml:space="preserve"> </w:t>
      </w:r>
    </w:p>
  </w:footnote>
  <w:footnote w:id="10">
    <w:p w14:paraId="03385122" w14:textId="475884F7" w:rsidR="009B00D0" w:rsidRPr="00945027" w:rsidRDefault="009B00D0">
      <w:pPr>
        <w:pStyle w:val="FootnoteText"/>
        <w:rPr>
          <w:lang w:val="nl-NL"/>
        </w:rPr>
      </w:pPr>
      <w:r>
        <w:rPr>
          <w:rStyle w:val="FootnoteReference"/>
        </w:rPr>
        <w:footnoteRef/>
      </w:r>
      <w:r>
        <w:t xml:space="preserve">  </w:t>
      </w:r>
      <w:r w:rsidRPr="002211C3">
        <w:rPr>
          <w:rFonts w:asciiTheme="majorHAnsi" w:hAnsiTheme="majorHAnsi"/>
        </w:rPr>
        <w:t>National Institute of Allergy and Infectious Diseases.</w:t>
      </w:r>
      <w:r>
        <w:t xml:space="preserve"> </w:t>
      </w:r>
      <w:r w:rsidRPr="002211C3">
        <w:rPr>
          <w:rFonts w:asciiTheme="majorHAnsi" w:hAnsiTheme="majorHAnsi"/>
        </w:rPr>
        <w:t xml:space="preserve">NIH Clinical Trial Shows Remdesivir Accelerates Recovery from Advanced COVID-19   </w:t>
      </w:r>
      <w:hyperlink r:id="rId6" w:history="1">
        <w:r w:rsidRPr="001352B7">
          <w:rPr>
            <w:rStyle w:val="Hyperlink"/>
            <w:rFonts w:asciiTheme="majorHAnsi" w:hAnsiTheme="majorHAnsi"/>
            <w:sz w:val="22"/>
            <w:szCs w:val="22"/>
          </w:rPr>
          <w:t>https://www.niaid.nih.gov/news-events/nih-clinical-trial-shows-remdesivir-accelerates-recovery-advanced-covid-19</w:t>
        </w:r>
      </w:hyperlink>
      <w:r>
        <w:rPr>
          <w:rFonts w:asciiTheme="majorHAnsi" w:hAnsiTheme="majorHAnsi"/>
          <w:sz w:val="22"/>
          <w:szCs w:val="22"/>
        </w:rPr>
        <w:t xml:space="preserve"> </w:t>
      </w:r>
    </w:p>
  </w:footnote>
  <w:footnote w:id="11">
    <w:p w14:paraId="2B6CBE74" w14:textId="3BCC58AF" w:rsidR="009B00D0" w:rsidRPr="00554A09" w:rsidRDefault="009B00D0" w:rsidP="00554A09">
      <w:pPr>
        <w:jc w:val="both"/>
        <w:rPr>
          <w:rFonts w:ascii="Times" w:eastAsia="Times New Roman" w:hAnsi="Times" w:cs="Times New Roman"/>
          <w:sz w:val="20"/>
          <w:szCs w:val="20"/>
        </w:rPr>
      </w:pPr>
      <w:r>
        <w:rPr>
          <w:rStyle w:val="FootnoteReference"/>
        </w:rPr>
        <w:footnoteRef/>
      </w:r>
      <w:r>
        <w:t xml:space="preserve"> J</w:t>
      </w:r>
      <w:r w:rsidRPr="00554A09">
        <w:rPr>
          <w:rFonts w:asciiTheme="majorHAnsi" w:hAnsiTheme="majorHAnsi"/>
        </w:rPr>
        <w:t>.Geleris, Y.Sun, Ph.D., J.Platt, et al. Observational Study of Hydroxychloroquine in Hospitalized Patients with Covid-19 et al. NEJM, May 7, 2020</w:t>
      </w:r>
      <w:r>
        <w:rPr>
          <w:rFonts w:asciiTheme="majorHAnsi" w:hAnsiTheme="majorHAnsi"/>
        </w:rPr>
        <w:t xml:space="preserve">. </w:t>
      </w:r>
      <w:r w:rsidRPr="00554A09">
        <w:rPr>
          <w:rFonts w:asciiTheme="majorHAnsi" w:hAnsiTheme="majorHAnsi"/>
        </w:rPr>
        <w:t>DOI: 10.1056/NEJMoa2012410</w:t>
      </w:r>
    </w:p>
    <w:p w14:paraId="78880098" w14:textId="2954AD8D" w:rsidR="009B00D0" w:rsidRPr="00B31CFC" w:rsidRDefault="00DB1F27" w:rsidP="00554A09">
      <w:pPr>
        <w:pStyle w:val="FootnoteText"/>
        <w:rPr>
          <w:lang w:val="nl-NL"/>
        </w:rPr>
      </w:pPr>
      <w:hyperlink r:id="rId7" w:history="1">
        <w:r w:rsidR="009B00D0" w:rsidRPr="001352B7">
          <w:rPr>
            <w:rStyle w:val="Hyperlink"/>
          </w:rPr>
          <w:t>https://www.nejm.org/doi/full/10.1056/NEJMoa2012410</w:t>
        </w:r>
      </w:hyperlink>
      <w:r w:rsidR="009B00D0">
        <w:t xml:space="preserve"> </w:t>
      </w:r>
    </w:p>
  </w:footnote>
  <w:footnote w:id="12">
    <w:p w14:paraId="7F0EE9B5" w14:textId="04EF5817" w:rsidR="009B00D0" w:rsidRPr="00584D09" w:rsidRDefault="009B00D0">
      <w:pPr>
        <w:pStyle w:val="FootnoteText"/>
        <w:rPr>
          <w:rFonts w:asciiTheme="majorHAnsi" w:hAnsiTheme="majorHAnsi"/>
          <w:sz w:val="22"/>
          <w:szCs w:val="22"/>
          <w:lang w:val="nl-NL"/>
        </w:rPr>
      </w:pPr>
      <w:r w:rsidRPr="00584D09">
        <w:rPr>
          <w:rStyle w:val="FootnoteReference"/>
          <w:rFonts w:asciiTheme="majorHAnsi" w:hAnsiTheme="majorHAnsi"/>
          <w:sz w:val="22"/>
          <w:szCs w:val="22"/>
        </w:rPr>
        <w:footnoteRef/>
      </w:r>
      <w:r w:rsidRPr="00584D09">
        <w:rPr>
          <w:rFonts w:asciiTheme="majorHAnsi" w:hAnsiTheme="majorHAnsi"/>
          <w:sz w:val="22"/>
          <w:szCs w:val="22"/>
        </w:rPr>
        <w:t xml:space="preserve"> </w:t>
      </w:r>
      <w:r>
        <w:rPr>
          <w:rFonts w:asciiTheme="majorHAnsi" w:hAnsiTheme="majorHAnsi"/>
          <w:sz w:val="22"/>
          <w:szCs w:val="22"/>
        </w:rPr>
        <w:t xml:space="preserve">ECDC. </w:t>
      </w:r>
      <w:r w:rsidRPr="00554A09">
        <w:rPr>
          <w:rFonts w:asciiTheme="majorHAnsi" w:hAnsiTheme="majorHAnsi"/>
          <w:sz w:val="22"/>
          <w:szCs w:val="22"/>
        </w:rPr>
        <w:t>COVID-19 sit</w:t>
      </w:r>
      <w:r w:rsidR="00574C73">
        <w:rPr>
          <w:rFonts w:asciiTheme="majorHAnsi" w:hAnsiTheme="majorHAnsi"/>
          <w:sz w:val="22"/>
          <w:szCs w:val="22"/>
        </w:rPr>
        <w:t>uation update worldwide, as of 10</w:t>
      </w:r>
      <w:r w:rsidRPr="00554A09">
        <w:rPr>
          <w:rFonts w:asciiTheme="majorHAnsi" w:hAnsiTheme="majorHAnsi"/>
          <w:sz w:val="22"/>
          <w:szCs w:val="22"/>
        </w:rPr>
        <w:t xml:space="preserve"> May 2020</w:t>
      </w:r>
      <w:r>
        <w:rPr>
          <w:rFonts w:asciiTheme="majorHAnsi" w:hAnsiTheme="majorHAnsi"/>
          <w:sz w:val="22"/>
          <w:szCs w:val="22"/>
        </w:rPr>
        <w:t xml:space="preserve"> </w:t>
      </w:r>
      <w:hyperlink r:id="rId8" w:history="1">
        <w:r w:rsidRPr="001352B7">
          <w:rPr>
            <w:rStyle w:val="Hyperlink"/>
            <w:rFonts w:asciiTheme="majorHAnsi" w:hAnsiTheme="majorHAnsi"/>
            <w:sz w:val="22"/>
            <w:szCs w:val="22"/>
          </w:rPr>
          <w:t>https://www.ecdc.europa.eu/en/geographical-distribution-2019-ncov-cases</w:t>
        </w:r>
      </w:hyperlink>
    </w:p>
  </w:footnote>
  <w:footnote w:id="13">
    <w:p w14:paraId="49028169" w14:textId="4A2E2268" w:rsidR="009B00D0" w:rsidRPr="005B1728" w:rsidRDefault="009B00D0" w:rsidP="005B1728">
      <w:pPr>
        <w:pStyle w:val="FootnoteText"/>
        <w:jc w:val="both"/>
        <w:rPr>
          <w:sz w:val="22"/>
          <w:szCs w:val="22"/>
          <w:lang w:val="nl-NL"/>
        </w:rPr>
      </w:pPr>
      <w:r w:rsidRPr="005B1728">
        <w:rPr>
          <w:rStyle w:val="FootnoteReference"/>
          <w:sz w:val="22"/>
          <w:szCs w:val="22"/>
        </w:rPr>
        <w:footnoteRef/>
      </w:r>
      <w:r w:rsidRPr="005B1728">
        <w:rPr>
          <w:sz w:val="22"/>
          <w:szCs w:val="22"/>
        </w:rPr>
        <w:t xml:space="preserve"> </w:t>
      </w:r>
      <w:hyperlink r:id="rId9" w:history="1">
        <w:r w:rsidRPr="005B1728">
          <w:rPr>
            <w:rStyle w:val="Hyperlink"/>
            <w:sz w:val="22"/>
            <w:szCs w:val="22"/>
          </w:rPr>
          <w:t>https://www.lalibre.be/debats/opinions/non-la-belgique-n-est-pas-en-tete-des-classements-pour-la-mortalite-et-les-chiffres-le-prouvent-5e99bb52d8ad58632c73ff76</w:t>
        </w:r>
      </w:hyperlink>
      <w:r w:rsidRPr="005B1728">
        <w:rPr>
          <w:sz w:val="22"/>
          <w:szCs w:val="22"/>
        </w:rPr>
        <w:t xml:space="preserve"> </w:t>
      </w:r>
    </w:p>
  </w:footnote>
  <w:footnote w:id="14">
    <w:p w14:paraId="46DA6584" w14:textId="12AAB271" w:rsidR="009B00D0" w:rsidRPr="00E91D14" w:rsidRDefault="009B00D0">
      <w:pPr>
        <w:pStyle w:val="FootnoteText"/>
        <w:rPr>
          <w:rFonts w:asciiTheme="majorHAnsi" w:hAnsiTheme="majorHAnsi"/>
          <w:sz w:val="22"/>
          <w:szCs w:val="22"/>
          <w:lang w:val="nl-NL"/>
        </w:rPr>
      </w:pPr>
      <w:r w:rsidRPr="00E91D14">
        <w:rPr>
          <w:rStyle w:val="FootnoteReference"/>
          <w:rFonts w:asciiTheme="majorHAnsi" w:hAnsiTheme="majorHAnsi"/>
          <w:sz w:val="22"/>
          <w:szCs w:val="22"/>
        </w:rPr>
        <w:footnoteRef/>
      </w:r>
      <w:r w:rsidRPr="00E91D14">
        <w:rPr>
          <w:rFonts w:asciiTheme="majorHAnsi" w:hAnsiTheme="majorHAnsi"/>
          <w:sz w:val="22"/>
          <w:szCs w:val="22"/>
        </w:rPr>
        <w:t xml:space="preserve"> </w:t>
      </w:r>
      <w:r w:rsidRPr="00554A09">
        <w:rPr>
          <w:rFonts w:asciiTheme="majorHAnsi" w:hAnsiTheme="majorHAnsi"/>
          <w:sz w:val="22"/>
          <w:szCs w:val="22"/>
        </w:rPr>
        <w:t>List of countries by hospital beds</w:t>
      </w:r>
      <w:r>
        <w:rPr>
          <w:rFonts w:asciiTheme="majorHAnsi" w:hAnsiTheme="majorHAnsi"/>
          <w:sz w:val="22"/>
          <w:szCs w:val="22"/>
        </w:rPr>
        <w:t xml:space="preserve"> (this Wikipedia article provides country specific references) </w:t>
      </w:r>
      <w:hyperlink r:id="rId10" w:history="1">
        <w:r w:rsidRPr="00E91D14">
          <w:rPr>
            <w:rStyle w:val="Hyperlink"/>
            <w:rFonts w:asciiTheme="majorHAnsi" w:hAnsiTheme="majorHAnsi"/>
            <w:sz w:val="22"/>
            <w:szCs w:val="22"/>
          </w:rPr>
          <w:t>https://en.wikipedia.org/wiki/List_of_countries_by_hospital_beds</w:t>
        </w:r>
      </w:hyperlink>
      <w:r w:rsidRPr="00E91D14">
        <w:rPr>
          <w:rFonts w:asciiTheme="majorHAnsi" w:hAnsiTheme="majorHAnsi"/>
          <w:sz w:val="22"/>
          <w:szCs w:val="22"/>
        </w:rPr>
        <w:t xml:space="preserve"> </w:t>
      </w:r>
    </w:p>
  </w:footnote>
  <w:footnote w:id="15">
    <w:p w14:paraId="2D3E956F" w14:textId="77777777" w:rsidR="009B00D0" w:rsidRPr="00F62067" w:rsidRDefault="009B00D0" w:rsidP="00554A09">
      <w:pPr>
        <w:pStyle w:val="FootnoteText"/>
        <w:jc w:val="both"/>
        <w:rPr>
          <w:rFonts w:asciiTheme="majorHAnsi" w:hAnsiTheme="majorHAnsi"/>
          <w:sz w:val="22"/>
          <w:szCs w:val="22"/>
          <w:lang w:val="nl-NL"/>
        </w:rPr>
      </w:pPr>
      <w:r w:rsidRPr="00F62067">
        <w:rPr>
          <w:rStyle w:val="FootnoteReference"/>
          <w:rFonts w:asciiTheme="majorHAnsi" w:hAnsiTheme="majorHAnsi"/>
          <w:sz w:val="22"/>
          <w:szCs w:val="22"/>
        </w:rPr>
        <w:footnoteRef/>
      </w:r>
      <w:r w:rsidRPr="00F62067">
        <w:rPr>
          <w:rFonts w:asciiTheme="majorHAnsi" w:hAnsiTheme="majorHAnsi"/>
          <w:sz w:val="22"/>
          <w:szCs w:val="22"/>
        </w:rPr>
        <w:t xml:space="preserve"> Unger, J.-P., &amp; De Paepe, P. (2019). Commercial Health Care Financing: The Cause of U.S., Dutch, and Swiss Health Systems Inefficiency? International Journal of Health Services, 49(3), 431–456. https://doi.org/10.1177/0020731419847113</w:t>
      </w:r>
    </w:p>
  </w:footnote>
  <w:footnote w:id="16">
    <w:p w14:paraId="235E592D" w14:textId="343E523D" w:rsidR="009B00D0" w:rsidRPr="00D54931" w:rsidRDefault="009B00D0" w:rsidP="004406E3">
      <w:pPr>
        <w:pStyle w:val="FootnoteText"/>
        <w:jc w:val="both"/>
        <w:rPr>
          <w:lang w:val="nl-NL"/>
        </w:rPr>
      </w:pPr>
      <w:r>
        <w:rPr>
          <w:rStyle w:val="FootnoteReference"/>
        </w:rPr>
        <w:footnoteRef/>
      </w:r>
      <w:r>
        <w:t xml:space="preserve"> </w:t>
      </w:r>
      <w:r w:rsidRPr="004406E3">
        <w:rPr>
          <w:rFonts w:asciiTheme="majorHAnsi" w:hAnsiTheme="majorHAnsi"/>
          <w:sz w:val="22"/>
          <w:szCs w:val="22"/>
        </w:rPr>
        <w:t>James R M Black, Chris Bailey, Joanna Przewrocka, Krijn K Dijkstra, *Charles Swanton</w:t>
      </w:r>
      <w:r>
        <w:rPr>
          <w:rFonts w:asciiTheme="majorHAnsi" w:hAnsiTheme="majorHAnsi"/>
          <w:sz w:val="22"/>
          <w:szCs w:val="22"/>
        </w:rPr>
        <w:t xml:space="preserve">. </w:t>
      </w:r>
      <w:r w:rsidRPr="004406E3">
        <w:rPr>
          <w:rFonts w:asciiTheme="majorHAnsi" w:hAnsiTheme="majorHAnsi"/>
          <w:sz w:val="22"/>
          <w:szCs w:val="22"/>
        </w:rPr>
        <w:t>Universal weekly testing as the UK COVID-19 lockdown exit strategy. The Lancet. Published Online April 17, 2020 https://doi.org/10.1016/ S0140-6736(20)30936-3</w:t>
      </w:r>
    </w:p>
  </w:footnote>
  <w:footnote w:id="17">
    <w:p w14:paraId="6450D9E4" w14:textId="34BD5882" w:rsidR="009B00D0" w:rsidRPr="00C80614" w:rsidRDefault="009B00D0">
      <w:pPr>
        <w:pStyle w:val="FootnoteText"/>
        <w:rPr>
          <w:rFonts w:asciiTheme="majorHAnsi" w:hAnsiTheme="majorHAnsi"/>
          <w:sz w:val="22"/>
          <w:szCs w:val="22"/>
          <w:lang w:val="nl-NL"/>
        </w:rPr>
      </w:pPr>
      <w:r w:rsidRPr="00C80614">
        <w:rPr>
          <w:rStyle w:val="FootnoteReference"/>
          <w:rFonts w:asciiTheme="majorHAnsi" w:hAnsiTheme="majorHAnsi"/>
          <w:sz w:val="22"/>
          <w:szCs w:val="22"/>
        </w:rPr>
        <w:footnoteRef/>
      </w:r>
      <w:r w:rsidRPr="00C80614">
        <w:rPr>
          <w:rFonts w:asciiTheme="majorHAnsi" w:hAnsiTheme="majorHAnsi"/>
          <w:sz w:val="22"/>
          <w:szCs w:val="22"/>
        </w:rPr>
        <w:t xml:space="preserve"> </w:t>
      </w:r>
      <w:r>
        <w:rPr>
          <w:rFonts w:asciiTheme="majorHAnsi" w:hAnsiTheme="majorHAnsi"/>
          <w:sz w:val="22"/>
          <w:szCs w:val="22"/>
        </w:rPr>
        <w:t xml:space="preserve"> New Zealand Ministry of Health. Covid 19 Significant Clusters. Episurv, 8 May 2020    </w:t>
      </w:r>
      <w:hyperlink r:id="rId11" w:history="1">
        <w:r w:rsidRPr="001352B7">
          <w:rPr>
            <w:rStyle w:val="Hyperlink"/>
            <w:rFonts w:asciiTheme="majorHAnsi" w:hAnsiTheme="majorHAnsi"/>
            <w:sz w:val="22"/>
            <w:szCs w:val="22"/>
          </w:rPr>
          <w:t>https://www.health.govt.nz/our-work/diseases-and-conditions/covid-19-novel-coronavirus/covid-19-current-situation/covid-19-current-cases/covid-19-significant-clusters</w:t>
        </w:r>
      </w:hyperlink>
      <w:r>
        <w:rPr>
          <w:rFonts w:asciiTheme="majorHAnsi" w:hAnsiTheme="majorHAnsi"/>
          <w:sz w:val="22"/>
          <w:szCs w:val="22"/>
        </w:rPr>
        <w:t xml:space="preserve"> </w:t>
      </w:r>
    </w:p>
  </w:footnote>
  <w:footnote w:id="18">
    <w:p w14:paraId="08834067" w14:textId="25700FC2" w:rsidR="009B00D0" w:rsidRPr="00707DB3" w:rsidRDefault="009B00D0">
      <w:pPr>
        <w:pStyle w:val="FootnoteText"/>
        <w:rPr>
          <w:rFonts w:asciiTheme="majorHAnsi" w:hAnsiTheme="majorHAnsi"/>
          <w:sz w:val="20"/>
          <w:szCs w:val="20"/>
          <w:lang w:val="nl-NL"/>
        </w:rPr>
      </w:pPr>
      <w:r w:rsidRPr="00707DB3">
        <w:rPr>
          <w:rStyle w:val="FootnoteReference"/>
          <w:rFonts w:asciiTheme="majorHAnsi" w:hAnsiTheme="majorHAnsi"/>
          <w:sz w:val="20"/>
          <w:szCs w:val="20"/>
        </w:rPr>
        <w:footnoteRef/>
      </w:r>
      <w:r w:rsidRPr="00707DB3">
        <w:rPr>
          <w:rFonts w:asciiTheme="majorHAnsi" w:hAnsiTheme="majorHAnsi"/>
          <w:sz w:val="20"/>
          <w:szCs w:val="20"/>
        </w:rPr>
        <w:t xml:space="preserve"> </w:t>
      </w:r>
      <w:r>
        <w:rPr>
          <w:rFonts w:asciiTheme="majorHAnsi" w:hAnsiTheme="majorHAnsi"/>
          <w:sz w:val="20"/>
          <w:szCs w:val="20"/>
        </w:rPr>
        <w:t xml:space="preserve">Sciensano. </w:t>
      </w:r>
      <w:r w:rsidRPr="003B3537">
        <w:rPr>
          <w:rFonts w:asciiTheme="majorHAnsi" w:hAnsiTheme="majorHAnsi"/>
          <w:sz w:val="20"/>
          <w:szCs w:val="20"/>
        </w:rPr>
        <w:t xml:space="preserve">COVID-19 – BULLETIN EPIDEMIOLOGIQUE HEBDOMADAIRE DU 8 MAI 2020 </w:t>
      </w:r>
      <w:hyperlink r:id="rId12" w:history="1">
        <w:r w:rsidRPr="001352B7">
          <w:rPr>
            <w:rStyle w:val="Hyperlink"/>
            <w:rFonts w:asciiTheme="majorHAnsi" w:hAnsiTheme="majorHAnsi"/>
            <w:sz w:val="20"/>
            <w:szCs w:val="20"/>
          </w:rPr>
          <w:t>https://covid-19.sciensano.be/sites/default/files/Covid19/Dernière%20mise%20à%20jour%20de%20la%20situation%20épidémiologique.pdf</w:t>
        </w:r>
      </w:hyperlink>
      <w:r>
        <w:rPr>
          <w:rFonts w:asciiTheme="majorHAnsi" w:hAnsiTheme="majorHAnsi"/>
          <w:sz w:val="20"/>
          <w:szCs w:val="20"/>
        </w:rPr>
        <w:t xml:space="preserve"> </w:t>
      </w:r>
    </w:p>
  </w:footnote>
  <w:footnote w:id="19">
    <w:p w14:paraId="17C810A5" w14:textId="72745CF9" w:rsidR="009B00D0" w:rsidRPr="00C76E80" w:rsidRDefault="009B00D0">
      <w:pPr>
        <w:pStyle w:val="FootnoteText"/>
        <w:rPr>
          <w:rFonts w:asciiTheme="majorHAnsi" w:hAnsiTheme="majorHAnsi"/>
          <w:sz w:val="22"/>
          <w:szCs w:val="22"/>
          <w:lang w:val="nl-NL"/>
        </w:rPr>
      </w:pPr>
      <w:r w:rsidRPr="00C76E80">
        <w:rPr>
          <w:rStyle w:val="FootnoteReference"/>
          <w:rFonts w:asciiTheme="majorHAnsi" w:hAnsiTheme="majorHAnsi"/>
          <w:sz w:val="22"/>
          <w:szCs w:val="22"/>
        </w:rPr>
        <w:footnoteRef/>
      </w:r>
      <w:r w:rsidRPr="00C76E80">
        <w:rPr>
          <w:rFonts w:asciiTheme="majorHAnsi" w:hAnsiTheme="majorHAnsi"/>
          <w:sz w:val="22"/>
          <w:szCs w:val="22"/>
        </w:rPr>
        <w:t xml:space="preserve"> </w:t>
      </w:r>
      <w:r w:rsidRPr="00C76E80">
        <w:rPr>
          <w:rFonts w:asciiTheme="majorHAnsi" w:hAnsiTheme="majorHAnsi"/>
          <w:sz w:val="22"/>
          <w:szCs w:val="22"/>
          <w:lang w:val="nl-NL"/>
        </w:rPr>
        <w:t xml:space="preserve">Emilie Counil, Myriam Khlat. Covid 19: is there a disproportionate burden on working classes in France? The conversation, May 5, 2020. </w:t>
      </w:r>
      <w:hyperlink r:id="rId13" w:history="1">
        <w:r w:rsidRPr="00C76E80">
          <w:rPr>
            <w:rStyle w:val="Hyperlink"/>
            <w:rFonts w:asciiTheme="majorHAnsi" w:hAnsiTheme="majorHAnsi"/>
            <w:sz w:val="22"/>
            <w:szCs w:val="22"/>
            <w:lang w:val="nl-NL"/>
          </w:rPr>
          <w:t>https://theconversation.com/covid-19-is-there-a-disproportionate-burden-on-working-classes-in-france-137533</w:t>
        </w:r>
      </w:hyperlink>
      <w:r w:rsidRPr="00C76E80">
        <w:rPr>
          <w:rFonts w:asciiTheme="majorHAnsi" w:hAnsiTheme="majorHAnsi"/>
          <w:sz w:val="22"/>
          <w:szCs w:val="22"/>
          <w:lang w:val="nl-NL"/>
        </w:rPr>
        <w:t xml:space="preserve"> </w:t>
      </w:r>
    </w:p>
  </w:footnote>
  <w:footnote w:id="20">
    <w:p w14:paraId="10BB98CC" w14:textId="55C06AAC" w:rsidR="009B00D0" w:rsidRPr="007C66A4" w:rsidRDefault="009B00D0" w:rsidP="0043410E">
      <w:pPr>
        <w:rPr>
          <w:rFonts w:asciiTheme="majorHAnsi" w:eastAsia="Times New Roman" w:hAnsiTheme="majorHAnsi" w:cs="Times New Roman"/>
          <w:color w:val="000000"/>
          <w:sz w:val="22"/>
          <w:szCs w:val="22"/>
        </w:rPr>
      </w:pPr>
      <w:r w:rsidRPr="007C66A4">
        <w:rPr>
          <w:rStyle w:val="FootnoteReference"/>
          <w:rFonts w:asciiTheme="majorHAnsi" w:hAnsiTheme="majorHAnsi"/>
          <w:sz w:val="22"/>
          <w:szCs w:val="22"/>
        </w:rPr>
        <w:footnoteRef/>
      </w:r>
      <w:r w:rsidRPr="007C66A4">
        <w:rPr>
          <w:rFonts w:asciiTheme="majorHAnsi" w:hAnsiTheme="majorHAnsi"/>
          <w:sz w:val="22"/>
          <w:szCs w:val="22"/>
        </w:rPr>
        <w:t xml:space="preserve"> </w:t>
      </w:r>
      <w:r>
        <w:rPr>
          <w:rFonts w:asciiTheme="majorHAnsi" w:hAnsiTheme="majorHAnsi"/>
          <w:sz w:val="22"/>
          <w:szCs w:val="22"/>
        </w:rPr>
        <w:t xml:space="preserve">WHO. Rift Valley Fever Fact sheet. 19 February 2018. </w:t>
      </w:r>
      <w:hyperlink r:id="rId14" w:history="1">
        <w:r w:rsidRPr="007C66A4">
          <w:rPr>
            <w:rStyle w:val="Hyperlink"/>
            <w:rFonts w:asciiTheme="majorHAnsi" w:eastAsia="Times New Roman" w:hAnsiTheme="majorHAnsi" w:cs="Times New Roman"/>
            <w:sz w:val="22"/>
            <w:szCs w:val="22"/>
          </w:rPr>
          <w:t>https://www.who.int/news-room/fact-sheets/detail/rift-valley-fever</w:t>
        </w:r>
      </w:hyperlink>
      <w:r w:rsidRPr="007C66A4">
        <w:rPr>
          <w:rFonts w:asciiTheme="majorHAnsi" w:eastAsia="Times New Roman" w:hAnsiTheme="majorHAnsi" w:cs="Times New Roman"/>
          <w:color w:val="000000"/>
          <w:sz w:val="22"/>
          <w:szCs w:val="22"/>
        </w:rPr>
        <w:t xml:space="preserve"> </w:t>
      </w:r>
    </w:p>
  </w:footnote>
  <w:footnote w:id="21">
    <w:p w14:paraId="5E22BFBB" w14:textId="3E42DA2B" w:rsidR="009B00D0" w:rsidRPr="00E5277A" w:rsidRDefault="009B00D0" w:rsidP="00E5277A">
      <w:pPr>
        <w:pStyle w:val="FootnoteText"/>
        <w:rPr>
          <w:rFonts w:asciiTheme="majorHAnsi" w:hAnsiTheme="majorHAnsi"/>
          <w:sz w:val="22"/>
          <w:szCs w:val="22"/>
        </w:rPr>
      </w:pPr>
      <w:r w:rsidRPr="00E5277A">
        <w:rPr>
          <w:rStyle w:val="FootnoteReference"/>
          <w:rFonts w:asciiTheme="majorHAnsi" w:hAnsiTheme="majorHAnsi"/>
          <w:sz w:val="22"/>
          <w:szCs w:val="22"/>
        </w:rPr>
        <w:footnoteRef/>
      </w:r>
      <w:r w:rsidRPr="00E5277A">
        <w:rPr>
          <w:rFonts w:asciiTheme="majorHAnsi" w:hAnsiTheme="majorHAnsi"/>
          <w:sz w:val="22"/>
          <w:szCs w:val="22"/>
        </w:rPr>
        <w:t xml:space="preserve"> Egil AJ Fischer,</w:t>
      </w:r>
      <w:r>
        <w:rPr>
          <w:rFonts w:asciiTheme="majorHAnsi" w:hAnsiTheme="majorHAnsi"/>
          <w:sz w:val="22"/>
          <w:szCs w:val="22"/>
        </w:rPr>
        <w:t xml:space="preserve"> Gert-Jan Boender, Gonnie Nodelijk. </w:t>
      </w:r>
      <w:r w:rsidRPr="00E5277A">
        <w:rPr>
          <w:rFonts w:asciiTheme="majorHAnsi" w:hAnsiTheme="majorHAnsi"/>
          <w:sz w:val="22"/>
          <w:szCs w:val="22"/>
        </w:rPr>
        <w:t>The transmission potential of Rift Valley fever virus among livestock in the</w:t>
      </w:r>
      <w:r>
        <w:rPr>
          <w:rFonts w:asciiTheme="majorHAnsi" w:hAnsiTheme="majorHAnsi"/>
          <w:sz w:val="22"/>
          <w:szCs w:val="22"/>
        </w:rPr>
        <w:t xml:space="preserve"> Netherlands: a modelling study. </w:t>
      </w:r>
      <w:r w:rsidRPr="00E5277A">
        <w:rPr>
          <w:rFonts w:asciiTheme="majorHAnsi" w:hAnsiTheme="majorHAnsi"/>
          <w:sz w:val="22"/>
          <w:szCs w:val="22"/>
        </w:rPr>
        <w:t>Vet Res. 2013; 44(1): 58.</w:t>
      </w:r>
      <w:r>
        <w:rPr>
          <w:rFonts w:asciiTheme="majorHAnsi" w:hAnsiTheme="majorHAnsi"/>
          <w:sz w:val="22"/>
          <w:szCs w:val="22"/>
        </w:rPr>
        <w:t xml:space="preserve"> </w:t>
      </w:r>
      <w:r w:rsidRPr="00E5277A">
        <w:rPr>
          <w:rFonts w:asciiTheme="majorHAnsi" w:hAnsiTheme="majorHAnsi"/>
          <w:sz w:val="22"/>
          <w:szCs w:val="22"/>
        </w:rPr>
        <w:t>Published online 2013 Jul 22. doi: 10.1186/1297-9716-44-58</w:t>
      </w:r>
      <w:r>
        <w:rPr>
          <w:rFonts w:asciiTheme="majorHAnsi" w:hAnsiTheme="majorHAnsi"/>
          <w:sz w:val="22"/>
          <w:szCs w:val="22"/>
        </w:rPr>
        <w:t xml:space="preserve"> </w:t>
      </w:r>
      <w:r w:rsidRPr="00E5277A">
        <w:rPr>
          <w:rFonts w:asciiTheme="majorHAnsi" w:hAnsiTheme="majorHAnsi"/>
          <w:sz w:val="22"/>
          <w:szCs w:val="22"/>
        </w:rPr>
        <w:t>PMCID: PMC3733972</w:t>
      </w:r>
    </w:p>
    <w:p w14:paraId="122EAB89" w14:textId="2F30E661" w:rsidR="009B00D0" w:rsidRPr="006D49EA" w:rsidRDefault="009B00D0" w:rsidP="00E5277A">
      <w:pPr>
        <w:pStyle w:val="FootnoteText"/>
        <w:rPr>
          <w:rFonts w:asciiTheme="majorHAnsi" w:hAnsiTheme="majorHAnsi"/>
          <w:sz w:val="22"/>
          <w:szCs w:val="22"/>
        </w:rPr>
      </w:pPr>
      <w:r w:rsidRPr="00E5277A">
        <w:rPr>
          <w:rFonts w:asciiTheme="majorHAnsi" w:hAnsiTheme="majorHAnsi"/>
          <w:sz w:val="22"/>
          <w:szCs w:val="22"/>
        </w:rPr>
        <w:t>PMID: 23876054</w:t>
      </w:r>
      <w:r>
        <w:rPr>
          <w:rFonts w:asciiTheme="majorHAnsi" w:hAnsiTheme="majorHAnsi"/>
          <w:sz w:val="22"/>
          <w:szCs w:val="22"/>
        </w:rPr>
        <w:t xml:space="preserve">  </w:t>
      </w:r>
      <w:hyperlink r:id="rId15" w:history="1">
        <w:r w:rsidRPr="00E5277A">
          <w:rPr>
            <w:rStyle w:val="Hyperlink"/>
            <w:rFonts w:asciiTheme="majorHAnsi" w:hAnsiTheme="majorHAnsi"/>
            <w:sz w:val="22"/>
            <w:szCs w:val="22"/>
          </w:rPr>
          <w:t>https://www.ncbi.nlm.nih.gov/pmc/articles/PMC3733972/</w:t>
        </w:r>
      </w:hyperlink>
    </w:p>
  </w:footnote>
  <w:footnote w:id="22">
    <w:p w14:paraId="478BDA95" w14:textId="41BE5933" w:rsidR="009B00D0" w:rsidRPr="00BD2E77" w:rsidRDefault="009B00D0">
      <w:pPr>
        <w:pStyle w:val="FootnoteText"/>
        <w:rPr>
          <w:lang w:val="nl-NL"/>
        </w:rPr>
      </w:pPr>
      <w:r>
        <w:rPr>
          <w:rStyle w:val="FootnoteReference"/>
        </w:rPr>
        <w:footnoteRef/>
      </w:r>
      <w:r>
        <w:t xml:space="preserve"> </w:t>
      </w:r>
      <w:r>
        <w:rPr>
          <w:lang w:val="nl-NL"/>
        </w:rPr>
        <w:t xml:space="preserve"> </w:t>
      </w:r>
      <w:r w:rsidRPr="00BD2E77">
        <w:rPr>
          <w:rFonts w:asciiTheme="majorHAnsi" w:hAnsiTheme="majorHAnsi"/>
          <w:sz w:val="22"/>
          <w:szCs w:val="22"/>
        </w:rPr>
        <w:t xml:space="preserve">WHO. Rabies Fact sheet. 21st April 2020.  </w:t>
      </w:r>
      <w:hyperlink r:id="rId16" w:history="1">
        <w:r w:rsidRPr="001352B7">
          <w:rPr>
            <w:rStyle w:val="Hyperlink"/>
            <w:rFonts w:asciiTheme="majorHAnsi" w:hAnsiTheme="majorHAnsi"/>
            <w:sz w:val="22"/>
            <w:szCs w:val="22"/>
            <w:lang w:val="nl-NL"/>
          </w:rPr>
          <w:t>https://www.who.int/news-room/fact-sheets/detail/rabies</w:t>
        </w:r>
      </w:hyperlink>
      <w:r>
        <w:rPr>
          <w:rFonts w:asciiTheme="majorHAnsi" w:hAnsiTheme="majorHAnsi"/>
          <w:sz w:val="22"/>
          <w:szCs w:val="22"/>
          <w:lang w:val="nl-NL"/>
        </w:rPr>
        <w:t xml:space="preserve"> </w:t>
      </w:r>
    </w:p>
  </w:footnote>
  <w:footnote w:id="23">
    <w:p w14:paraId="562AA66B" w14:textId="18FC6BB9" w:rsidR="009B00D0" w:rsidRPr="007C66A4" w:rsidRDefault="009B00D0" w:rsidP="00032D90">
      <w:pPr>
        <w:rPr>
          <w:rFonts w:asciiTheme="majorHAnsi" w:eastAsia="Times New Roman" w:hAnsiTheme="majorHAnsi" w:cs="Times New Roman"/>
          <w:color w:val="000000"/>
          <w:sz w:val="22"/>
          <w:szCs w:val="22"/>
        </w:rPr>
      </w:pPr>
      <w:r w:rsidRPr="007C66A4">
        <w:rPr>
          <w:rStyle w:val="FootnoteReference"/>
          <w:rFonts w:asciiTheme="majorHAnsi" w:hAnsiTheme="majorHAnsi"/>
          <w:sz w:val="22"/>
          <w:szCs w:val="22"/>
        </w:rPr>
        <w:footnoteRef/>
      </w:r>
      <w:r w:rsidRPr="007C66A4">
        <w:rPr>
          <w:rFonts w:asciiTheme="majorHAnsi" w:hAnsiTheme="majorHAnsi"/>
          <w:sz w:val="22"/>
          <w:szCs w:val="22"/>
        </w:rPr>
        <w:t xml:space="preserve"> </w:t>
      </w:r>
      <w:hyperlink r:id="rId17" w:history="1">
        <w:r w:rsidRPr="007C66A4">
          <w:rPr>
            <w:rStyle w:val="Hyperlink"/>
            <w:rFonts w:asciiTheme="majorHAnsi" w:eastAsia="Times New Roman" w:hAnsiTheme="majorHAnsi" w:cs="Times New Roman"/>
            <w:sz w:val="22"/>
            <w:szCs w:val="22"/>
          </w:rPr>
          <w:t>https://en.wikipedia.org/wiki/Rabies</w:t>
        </w:r>
      </w:hyperlink>
      <w:r w:rsidRPr="007C66A4">
        <w:rPr>
          <w:rFonts w:asciiTheme="majorHAnsi" w:eastAsia="Times New Roman" w:hAnsiTheme="majorHAnsi" w:cs="Times New Roman"/>
          <w:color w:val="000000"/>
          <w:sz w:val="22"/>
          <w:szCs w:val="22"/>
        </w:rPr>
        <w:t xml:space="preserve"> </w:t>
      </w:r>
    </w:p>
  </w:footnote>
  <w:footnote w:id="24">
    <w:p w14:paraId="191AC0DE" w14:textId="405CF6D3" w:rsidR="009B00D0" w:rsidRPr="00EF3056" w:rsidRDefault="009B00D0">
      <w:pPr>
        <w:pStyle w:val="FootnoteText"/>
        <w:rPr>
          <w:rFonts w:asciiTheme="majorHAnsi" w:hAnsiTheme="majorHAnsi"/>
          <w:sz w:val="22"/>
          <w:szCs w:val="22"/>
          <w:lang w:val="nl-NL"/>
        </w:rPr>
      </w:pPr>
      <w:r>
        <w:rPr>
          <w:rStyle w:val="FootnoteReference"/>
        </w:rPr>
        <w:footnoteRef/>
      </w:r>
      <w:r>
        <w:t xml:space="preserve"> </w:t>
      </w:r>
      <w:r w:rsidRPr="00BD2E77">
        <w:rPr>
          <w:rFonts w:asciiTheme="majorHAnsi" w:hAnsiTheme="majorHAnsi"/>
          <w:sz w:val="22"/>
          <w:szCs w:val="22"/>
        </w:rPr>
        <w:t xml:space="preserve">Rabies Bulletin Europe, 37, 2, quarter 2, 2013   </w:t>
      </w:r>
      <w:hyperlink r:id="rId18" w:history="1">
        <w:r w:rsidRPr="001352B7">
          <w:rPr>
            <w:rStyle w:val="Hyperlink"/>
            <w:rFonts w:asciiTheme="majorHAnsi" w:hAnsiTheme="majorHAnsi"/>
            <w:sz w:val="22"/>
            <w:szCs w:val="22"/>
          </w:rPr>
          <w:t>https://rbe.fli.de/sites/default/files/resource/Journal/Archive/Bulletin_2013_2.pdf</w:t>
        </w:r>
      </w:hyperlink>
      <w:r>
        <w:rPr>
          <w:rFonts w:asciiTheme="majorHAnsi" w:hAnsiTheme="majorHAnsi"/>
          <w:sz w:val="22"/>
          <w:szCs w:val="22"/>
        </w:rPr>
        <w:t xml:space="preserve">  </w:t>
      </w:r>
    </w:p>
  </w:footnote>
  <w:footnote w:id="25">
    <w:p w14:paraId="5B25AD6A" w14:textId="749F551B" w:rsidR="009B00D0" w:rsidRPr="00BD2E77" w:rsidRDefault="009B00D0">
      <w:pPr>
        <w:pStyle w:val="FootnoteText"/>
        <w:rPr>
          <w:rFonts w:asciiTheme="majorHAnsi" w:hAnsiTheme="majorHAnsi"/>
          <w:sz w:val="22"/>
          <w:szCs w:val="22"/>
          <w:lang w:val="nl-NL"/>
        </w:rPr>
      </w:pPr>
      <w:r w:rsidRPr="00BD2E77">
        <w:rPr>
          <w:rStyle w:val="FootnoteReference"/>
          <w:rFonts w:asciiTheme="majorHAnsi" w:hAnsiTheme="majorHAnsi"/>
          <w:sz w:val="22"/>
          <w:szCs w:val="22"/>
        </w:rPr>
        <w:footnoteRef/>
      </w:r>
      <w:r w:rsidRPr="00BD2E77">
        <w:rPr>
          <w:rFonts w:asciiTheme="majorHAnsi" w:hAnsiTheme="majorHAnsi"/>
          <w:sz w:val="22"/>
          <w:szCs w:val="22"/>
        </w:rPr>
        <w:t xml:space="preserve"> WHO. Severe Acute Respiratory Syndrome; fact sheet.    </w:t>
      </w:r>
      <w:hyperlink r:id="rId19" w:history="1">
        <w:r w:rsidRPr="001352B7">
          <w:rPr>
            <w:rStyle w:val="Hyperlink"/>
            <w:rFonts w:asciiTheme="majorHAnsi" w:hAnsiTheme="majorHAnsi"/>
            <w:sz w:val="22"/>
            <w:szCs w:val="22"/>
          </w:rPr>
          <w:t>https://www.who.int/csr/sars/en/</w:t>
        </w:r>
      </w:hyperlink>
      <w:r>
        <w:rPr>
          <w:rFonts w:asciiTheme="majorHAnsi" w:hAnsiTheme="majorHAnsi"/>
          <w:sz w:val="22"/>
          <w:szCs w:val="22"/>
        </w:rPr>
        <w:t xml:space="preserve"> </w:t>
      </w:r>
    </w:p>
  </w:footnote>
  <w:footnote w:id="26">
    <w:p w14:paraId="6EA60BAA" w14:textId="47E1CA25" w:rsidR="009B00D0" w:rsidRPr="007C66A4" w:rsidRDefault="009B00D0" w:rsidP="00032D90">
      <w:pPr>
        <w:rPr>
          <w:rFonts w:asciiTheme="majorHAnsi" w:eastAsia="Times New Roman" w:hAnsiTheme="majorHAnsi" w:cs="Times New Roman"/>
          <w:color w:val="000000"/>
          <w:sz w:val="22"/>
          <w:szCs w:val="22"/>
        </w:rPr>
      </w:pPr>
      <w:r w:rsidRPr="007C66A4">
        <w:rPr>
          <w:rStyle w:val="FootnoteReference"/>
          <w:rFonts w:asciiTheme="majorHAnsi" w:hAnsiTheme="majorHAnsi"/>
          <w:sz w:val="22"/>
          <w:szCs w:val="22"/>
        </w:rPr>
        <w:footnoteRef/>
      </w:r>
      <w:r w:rsidRPr="007C66A4">
        <w:rPr>
          <w:rFonts w:asciiTheme="majorHAnsi" w:hAnsiTheme="majorHAnsi"/>
          <w:sz w:val="22"/>
          <w:szCs w:val="22"/>
        </w:rPr>
        <w:t xml:space="preserve"> </w:t>
      </w:r>
      <w:hyperlink r:id="rId20" w:history="1">
        <w:r w:rsidRPr="007C66A4">
          <w:rPr>
            <w:rStyle w:val="Hyperlink"/>
            <w:rFonts w:asciiTheme="majorHAnsi" w:eastAsia="Times New Roman" w:hAnsiTheme="majorHAnsi" w:cs="Times New Roman"/>
            <w:sz w:val="22"/>
            <w:szCs w:val="22"/>
          </w:rPr>
          <w:t>https://en.wikipedia.org/wiki/Severe_acute_respiratory_syndrome</w:t>
        </w:r>
      </w:hyperlink>
      <w:r w:rsidRPr="007C66A4">
        <w:rPr>
          <w:rFonts w:asciiTheme="majorHAnsi" w:eastAsia="Times New Roman" w:hAnsiTheme="majorHAnsi" w:cs="Times New Roman"/>
          <w:color w:val="000000"/>
          <w:sz w:val="22"/>
          <w:szCs w:val="22"/>
        </w:rPr>
        <w:t xml:space="preserve"> </w:t>
      </w:r>
    </w:p>
  </w:footnote>
  <w:footnote w:id="27">
    <w:p w14:paraId="5AB3D2AC" w14:textId="115D14FC" w:rsidR="009B00D0" w:rsidRPr="00EF2936" w:rsidRDefault="009B00D0" w:rsidP="00EF2936">
      <w:pPr>
        <w:pStyle w:val="FootnoteText"/>
        <w:rPr>
          <w:rFonts w:asciiTheme="majorHAnsi" w:hAnsiTheme="majorHAnsi"/>
          <w:sz w:val="22"/>
          <w:szCs w:val="22"/>
        </w:rPr>
      </w:pPr>
      <w:r w:rsidRPr="00551BAC">
        <w:rPr>
          <w:rStyle w:val="FootnoteReference"/>
          <w:rFonts w:asciiTheme="majorHAnsi" w:hAnsiTheme="majorHAnsi"/>
          <w:sz w:val="22"/>
          <w:szCs w:val="22"/>
        </w:rPr>
        <w:footnoteRef/>
      </w:r>
      <w:r w:rsidRPr="00551BAC">
        <w:rPr>
          <w:rFonts w:asciiTheme="majorHAnsi" w:hAnsiTheme="majorHAnsi"/>
          <w:sz w:val="22"/>
          <w:szCs w:val="22"/>
        </w:rPr>
        <w:t xml:space="preserve"> </w:t>
      </w:r>
      <w:r>
        <w:rPr>
          <w:rFonts w:asciiTheme="majorHAnsi" w:hAnsiTheme="majorHAnsi"/>
          <w:sz w:val="22"/>
          <w:szCs w:val="22"/>
        </w:rPr>
        <w:t>P.</w:t>
      </w:r>
      <w:r w:rsidRPr="00EF2936">
        <w:rPr>
          <w:rFonts w:asciiTheme="majorHAnsi" w:hAnsiTheme="majorHAnsi"/>
          <w:sz w:val="22"/>
          <w:szCs w:val="22"/>
        </w:rPr>
        <w:t>van den Driessche</w:t>
      </w:r>
      <w:r>
        <w:rPr>
          <w:rFonts w:asciiTheme="majorHAnsi" w:hAnsiTheme="majorHAnsi"/>
          <w:sz w:val="22"/>
          <w:szCs w:val="22"/>
        </w:rPr>
        <w:t xml:space="preserve"> </w:t>
      </w:r>
      <w:r w:rsidRPr="00EF2936">
        <w:rPr>
          <w:rFonts w:asciiTheme="majorHAnsi" w:hAnsiTheme="majorHAnsi"/>
          <w:sz w:val="22"/>
          <w:szCs w:val="22"/>
        </w:rPr>
        <w:t>Reproduction numbe</w:t>
      </w:r>
      <w:r>
        <w:rPr>
          <w:rFonts w:asciiTheme="majorHAnsi" w:hAnsiTheme="majorHAnsi"/>
          <w:sz w:val="22"/>
          <w:szCs w:val="22"/>
        </w:rPr>
        <w:t xml:space="preserve">rs of infectious disease models. </w:t>
      </w:r>
      <w:r w:rsidRPr="00EF2936">
        <w:rPr>
          <w:rFonts w:asciiTheme="majorHAnsi" w:hAnsiTheme="majorHAnsi"/>
          <w:sz w:val="22"/>
          <w:szCs w:val="22"/>
        </w:rPr>
        <w:t>Infect Dis Model. 2017 Aug; 2(3): 288–303.</w:t>
      </w:r>
      <w:r>
        <w:rPr>
          <w:rFonts w:asciiTheme="majorHAnsi" w:hAnsiTheme="majorHAnsi"/>
          <w:sz w:val="22"/>
          <w:szCs w:val="22"/>
        </w:rPr>
        <w:t xml:space="preserve"> </w:t>
      </w:r>
      <w:r w:rsidRPr="00EF2936">
        <w:rPr>
          <w:rFonts w:asciiTheme="majorHAnsi" w:hAnsiTheme="majorHAnsi"/>
          <w:sz w:val="22"/>
          <w:szCs w:val="22"/>
        </w:rPr>
        <w:t>Published online 2017 Jun 29. doi: 10.1016/j.idm.2017.06.002</w:t>
      </w:r>
    </w:p>
    <w:p w14:paraId="1609FB05" w14:textId="7F449209" w:rsidR="009B00D0" w:rsidRPr="00551BAC" w:rsidRDefault="00DB1F27" w:rsidP="00EF2936">
      <w:pPr>
        <w:pStyle w:val="FootnoteText"/>
        <w:rPr>
          <w:rFonts w:asciiTheme="majorHAnsi" w:hAnsiTheme="majorHAnsi"/>
          <w:sz w:val="22"/>
          <w:szCs w:val="22"/>
          <w:lang w:val="nl-NL"/>
        </w:rPr>
      </w:pPr>
      <w:hyperlink r:id="rId21" w:history="1">
        <w:r w:rsidR="009B00D0" w:rsidRPr="001352B7">
          <w:rPr>
            <w:rStyle w:val="Hyperlink"/>
            <w:rFonts w:asciiTheme="majorHAnsi" w:hAnsiTheme="majorHAnsi"/>
            <w:sz w:val="22"/>
            <w:szCs w:val="22"/>
          </w:rPr>
          <w:t>https://www.ncbi.nlm.nih.gov/pmc/articles/PMC6002118/</w:t>
        </w:r>
      </w:hyperlink>
      <w:r w:rsidR="009B00D0">
        <w:rPr>
          <w:rFonts w:asciiTheme="majorHAnsi" w:hAnsiTheme="majorHAnsi"/>
          <w:sz w:val="22"/>
          <w:szCs w:val="22"/>
        </w:rPr>
        <w:t xml:space="preserve"> </w:t>
      </w:r>
    </w:p>
  </w:footnote>
  <w:footnote w:id="28">
    <w:p w14:paraId="6CCF6220" w14:textId="099E643E" w:rsidR="009B00D0" w:rsidRPr="00AE5916" w:rsidRDefault="009B00D0">
      <w:pPr>
        <w:pStyle w:val="FootnoteText"/>
        <w:rPr>
          <w:rFonts w:asciiTheme="majorHAnsi" w:hAnsiTheme="majorHAnsi"/>
          <w:sz w:val="22"/>
          <w:szCs w:val="22"/>
          <w:lang w:val="nl-NL"/>
        </w:rPr>
      </w:pPr>
      <w:r w:rsidRPr="00AE5916">
        <w:rPr>
          <w:rStyle w:val="FootnoteReference"/>
          <w:rFonts w:asciiTheme="majorHAnsi" w:hAnsiTheme="majorHAnsi"/>
          <w:sz w:val="22"/>
          <w:szCs w:val="22"/>
        </w:rPr>
        <w:footnoteRef/>
      </w:r>
      <w:r w:rsidRPr="00AE5916">
        <w:rPr>
          <w:rFonts w:asciiTheme="majorHAnsi" w:hAnsiTheme="majorHAnsi"/>
          <w:sz w:val="22"/>
          <w:szCs w:val="22"/>
        </w:rPr>
        <w:t xml:space="preserve"> </w:t>
      </w:r>
      <w:hyperlink r:id="rId22" w:anchor="comparison" w:history="1">
        <w:r w:rsidRPr="00AE5916">
          <w:rPr>
            <w:rStyle w:val="Hyperlink"/>
            <w:rFonts w:asciiTheme="majorHAnsi" w:hAnsiTheme="majorHAnsi"/>
            <w:sz w:val="22"/>
            <w:szCs w:val="22"/>
          </w:rPr>
          <w:t>https://www.worldometers.info/coronavirus/coronavirus-death-rate/#comparison</w:t>
        </w:r>
      </w:hyperlink>
      <w:r w:rsidRPr="00AE5916">
        <w:rPr>
          <w:rFonts w:asciiTheme="majorHAnsi" w:hAnsiTheme="majorHAnsi"/>
          <w:sz w:val="22"/>
          <w:szCs w:val="22"/>
        </w:rPr>
        <w:t xml:space="preserve"> </w:t>
      </w:r>
    </w:p>
  </w:footnote>
  <w:footnote w:id="29">
    <w:p w14:paraId="7ADB8835" w14:textId="7E4805A1" w:rsidR="009B00D0" w:rsidRPr="007C66A4" w:rsidRDefault="009B00D0" w:rsidP="007B1C8A">
      <w:pPr>
        <w:rPr>
          <w:rFonts w:asciiTheme="majorHAnsi" w:eastAsia="Times New Roman" w:hAnsiTheme="majorHAnsi" w:cs="Times New Roman"/>
          <w:color w:val="000000"/>
          <w:sz w:val="22"/>
          <w:szCs w:val="22"/>
        </w:rPr>
      </w:pPr>
      <w:r w:rsidRPr="007C66A4">
        <w:rPr>
          <w:rStyle w:val="FootnoteReference"/>
          <w:rFonts w:asciiTheme="majorHAnsi" w:hAnsiTheme="majorHAnsi"/>
          <w:sz w:val="22"/>
          <w:szCs w:val="22"/>
        </w:rPr>
        <w:footnoteRef/>
      </w:r>
      <w:r w:rsidRPr="007C66A4">
        <w:rPr>
          <w:rFonts w:asciiTheme="majorHAnsi" w:hAnsiTheme="majorHAnsi"/>
          <w:sz w:val="22"/>
          <w:szCs w:val="22"/>
        </w:rPr>
        <w:t xml:space="preserve"> </w:t>
      </w:r>
      <w:r>
        <w:rPr>
          <w:rFonts w:asciiTheme="majorHAnsi" w:hAnsiTheme="majorHAnsi"/>
          <w:sz w:val="22"/>
          <w:szCs w:val="22"/>
        </w:rPr>
        <w:t xml:space="preserve">WHO. </w:t>
      </w:r>
      <w:r w:rsidRPr="00EF2936">
        <w:rPr>
          <w:rFonts w:asciiTheme="majorHAnsi" w:hAnsiTheme="majorHAnsi"/>
          <w:sz w:val="22"/>
          <w:szCs w:val="22"/>
        </w:rPr>
        <w:t>Middle East respiratory syndrome coronavirus (MERS-CoV) summary and literature update – as of 9 July 2013</w:t>
      </w:r>
      <w:r>
        <w:rPr>
          <w:rFonts w:asciiTheme="majorHAnsi" w:hAnsiTheme="majorHAnsi"/>
          <w:sz w:val="22"/>
          <w:szCs w:val="22"/>
        </w:rPr>
        <w:t xml:space="preserve"> </w:t>
      </w:r>
      <w:hyperlink r:id="rId23" w:history="1">
        <w:r w:rsidRPr="007C66A4">
          <w:rPr>
            <w:rStyle w:val="Hyperlink"/>
            <w:rFonts w:asciiTheme="majorHAnsi" w:eastAsia="Times New Roman" w:hAnsiTheme="majorHAnsi" w:cs="Times New Roman"/>
            <w:sz w:val="22"/>
            <w:szCs w:val="22"/>
          </w:rPr>
          <w:t>https://www.who.int/csr/disease/coronavirus_infections/update_20130709/en/</w:t>
        </w:r>
      </w:hyperlink>
      <w:r w:rsidRPr="007C66A4">
        <w:rPr>
          <w:rFonts w:asciiTheme="majorHAnsi" w:eastAsia="Times New Roman" w:hAnsiTheme="majorHAnsi" w:cs="Times New Roman"/>
          <w:color w:val="000000"/>
          <w:sz w:val="22"/>
          <w:szCs w:val="22"/>
        </w:rPr>
        <w:t xml:space="preserve"> </w:t>
      </w:r>
    </w:p>
  </w:footnote>
  <w:footnote w:id="30">
    <w:p w14:paraId="7CF68EEB" w14:textId="4C909D4B" w:rsidR="009B00D0" w:rsidRPr="006D49EA" w:rsidRDefault="009B00D0">
      <w:pPr>
        <w:pStyle w:val="FootnoteText"/>
        <w:rPr>
          <w:rFonts w:asciiTheme="majorHAnsi" w:hAnsiTheme="majorHAnsi"/>
          <w:sz w:val="22"/>
          <w:szCs w:val="22"/>
          <w:lang w:val="nl-NL"/>
        </w:rPr>
      </w:pPr>
      <w:r w:rsidRPr="006D49EA">
        <w:rPr>
          <w:rStyle w:val="FootnoteReference"/>
          <w:rFonts w:asciiTheme="majorHAnsi" w:hAnsiTheme="majorHAnsi"/>
          <w:sz w:val="22"/>
          <w:szCs w:val="22"/>
        </w:rPr>
        <w:footnoteRef/>
      </w:r>
      <w:r w:rsidRPr="006D49EA">
        <w:rPr>
          <w:rFonts w:asciiTheme="majorHAnsi" w:hAnsiTheme="majorHAnsi"/>
          <w:sz w:val="22"/>
          <w:szCs w:val="22"/>
        </w:rPr>
        <w:t xml:space="preserve"> </w:t>
      </w:r>
      <w:hyperlink r:id="rId24" w:history="1">
        <w:r w:rsidRPr="006D49EA">
          <w:rPr>
            <w:rStyle w:val="Hyperlink"/>
            <w:rFonts w:asciiTheme="majorHAnsi" w:hAnsiTheme="majorHAnsi"/>
            <w:sz w:val="22"/>
            <w:szCs w:val="22"/>
            <w:lang w:val="fr-BE"/>
          </w:rPr>
          <w:t>https://www.businessinsider.fr/us/coronavirus-contagious-r-naught-average-patient-spread-2020-3</w:t>
        </w:r>
      </w:hyperlink>
    </w:p>
  </w:footnote>
  <w:footnote w:id="31">
    <w:p w14:paraId="386EBF18" w14:textId="6ABEDD5F" w:rsidR="009B00D0" w:rsidRPr="00AE5916" w:rsidRDefault="009B00D0">
      <w:pPr>
        <w:pStyle w:val="FootnoteText"/>
        <w:rPr>
          <w:rFonts w:asciiTheme="majorHAnsi" w:hAnsiTheme="majorHAnsi"/>
          <w:sz w:val="22"/>
          <w:szCs w:val="22"/>
          <w:lang w:val="nl-NL"/>
        </w:rPr>
      </w:pPr>
      <w:r w:rsidRPr="00AE5916">
        <w:rPr>
          <w:rStyle w:val="FootnoteReference"/>
          <w:rFonts w:asciiTheme="majorHAnsi" w:hAnsiTheme="majorHAnsi"/>
          <w:sz w:val="22"/>
          <w:szCs w:val="22"/>
        </w:rPr>
        <w:footnoteRef/>
      </w:r>
      <w:r w:rsidRPr="00AE5916">
        <w:rPr>
          <w:rFonts w:asciiTheme="majorHAnsi" w:hAnsiTheme="majorHAnsi"/>
          <w:sz w:val="22"/>
          <w:szCs w:val="22"/>
        </w:rPr>
        <w:t xml:space="preserve"> </w:t>
      </w:r>
      <w:hyperlink r:id="rId25" w:anchor="comparison" w:history="1">
        <w:r w:rsidRPr="00AE5916">
          <w:rPr>
            <w:rStyle w:val="Hyperlink"/>
            <w:rFonts w:asciiTheme="majorHAnsi" w:hAnsiTheme="majorHAnsi"/>
            <w:sz w:val="22"/>
            <w:szCs w:val="22"/>
          </w:rPr>
          <w:t>https://www.worldometers.info/coronavirus/coronavirus-death-rate/#comparison</w:t>
        </w:r>
      </w:hyperlink>
      <w:r w:rsidRPr="00AE5916">
        <w:rPr>
          <w:rFonts w:asciiTheme="majorHAnsi" w:hAnsiTheme="majorHAnsi"/>
          <w:sz w:val="22"/>
          <w:szCs w:val="22"/>
        </w:rPr>
        <w:t xml:space="preserve"> </w:t>
      </w:r>
    </w:p>
  </w:footnote>
  <w:footnote w:id="32">
    <w:p w14:paraId="517D63AF" w14:textId="41ED518D" w:rsidR="009B00D0" w:rsidRPr="007C66A4" w:rsidRDefault="009B00D0" w:rsidP="00A01E67">
      <w:pPr>
        <w:rPr>
          <w:rFonts w:asciiTheme="majorHAnsi" w:eastAsia="Times New Roman" w:hAnsiTheme="majorHAnsi" w:cs="Times New Roman"/>
          <w:color w:val="000000"/>
          <w:sz w:val="22"/>
          <w:szCs w:val="22"/>
        </w:rPr>
      </w:pPr>
      <w:r w:rsidRPr="007C66A4">
        <w:rPr>
          <w:rStyle w:val="FootnoteReference"/>
          <w:rFonts w:asciiTheme="majorHAnsi" w:hAnsiTheme="majorHAnsi"/>
          <w:sz w:val="22"/>
          <w:szCs w:val="22"/>
        </w:rPr>
        <w:footnoteRef/>
      </w:r>
      <w:r w:rsidRPr="007C66A4">
        <w:rPr>
          <w:rFonts w:asciiTheme="majorHAnsi" w:hAnsiTheme="majorHAnsi"/>
          <w:sz w:val="22"/>
          <w:szCs w:val="22"/>
        </w:rPr>
        <w:t xml:space="preserve"> </w:t>
      </w:r>
      <w:r>
        <w:rPr>
          <w:rFonts w:asciiTheme="majorHAnsi" w:hAnsiTheme="majorHAnsi"/>
          <w:sz w:val="22"/>
          <w:szCs w:val="22"/>
        </w:rPr>
        <w:t xml:space="preserve">WHO Poliomyelitis Fact sheet. 22 July 2019. </w:t>
      </w:r>
      <w:hyperlink r:id="rId26" w:anchor="tab=tab_1" w:history="1">
        <w:r w:rsidRPr="007C66A4">
          <w:rPr>
            <w:rStyle w:val="Hyperlink"/>
            <w:rFonts w:asciiTheme="majorHAnsi" w:eastAsia="Times New Roman" w:hAnsiTheme="majorHAnsi" w:cs="Times New Roman"/>
            <w:sz w:val="22"/>
            <w:szCs w:val="22"/>
          </w:rPr>
          <w:t>https://www.who.int/health-topics/poliomyelitis#tab=tab_1</w:t>
        </w:r>
      </w:hyperlink>
    </w:p>
  </w:footnote>
  <w:footnote w:id="33">
    <w:p w14:paraId="6268A09B" w14:textId="43F61A5A" w:rsidR="009B00D0" w:rsidRPr="00930660" w:rsidRDefault="009B00D0">
      <w:pPr>
        <w:pStyle w:val="FootnoteText"/>
        <w:rPr>
          <w:rFonts w:asciiTheme="majorHAnsi" w:hAnsiTheme="majorHAnsi"/>
          <w:sz w:val="22"/>
          <w:szCs w:val="22"/>
          <w:lang w:val="nl-NL"/>
        </w:rPr>
      </w:pPr>
      <w:r w:rsidRPr="007C66A4">
        <w:rPr>
          <w:rStyle w:val="FootnoteReference"/>
          <w:rFonts w:asciiTheme="majorHAnsi" w:hAnsiTheme="majorHAnsi"/>
          <w:sz w:val="22"/>
          <w:szCs w:val="22"/>
        </w:rPr>
        <w:footnoteRef/>
      </w:r>
      <w:r w:rsidRPr="007C66A4">
        <w:rPr>
          <w:rFonts w:asciiTheme="majorHAnsi" w:hAnsiTheme="majorHAnsi"/>
          <w:sz w:val="22"/>
          <w:szCs w:val="22"/>
        </w:rPr>
        <w:t xml:space="preserve"> </w:t>
      </w:r>
      <w:r>
        <w:rPr>
          <w:rFonts w:asciiTheme="majorHAnsi" w:hAnsiTheme="majorHAnsi"/>
          <w:sz w:val="22"/>
          <w:szCs w:val="22"/>
        </w:rPr>
        <w:t xml:space="preserve">ECDC Disease fact sheet about poliomyelitis. Last update 11 July 2018.  </w:t>
      </w:r>
      <w:hyperlink r:id="rId27" w:history="1">
        <w:r w:rsidRPr="00930660">
          <w:rPr>
            <w:rStyle w:val="Hyperlink"/>
            <w:rFonts w:asciiTheme="majorHAnsi" w:hAnsiTheme="majorHAnsi"/>
            <w:sz w:val="22"/>
            <w:szCs w:val="22"/>
          </w:rPr>
          <w:t>https://www.ecdc.europa.eu/en/poliomyelitis/facts</w:t>
        </w:r>
      </w:hyperlink>
      <w:r w:rsidRPr="00930660">
        <w:rPr>
          <w:rFonts w:asciiTheme="majorHAnsi" w:hAnsiTheme="majorHAnsi"/>
          <w:sz w:val="22"/>
          <w:szCs w:val="22"/>
        </w:rPr>
        <w:t xml:space="preserve"> </w:t>
      </w:r>
    </w:p>
  </w:footnote>
  <w:footnote w:id="34">
    <w:p w14:paraId="4B905DC8" w14:textId="03E67BED" w:rsidR="009B00D0" w:rsidRPr="007C66A4" w:rsidRDefault="009B00D0" w:rsidP="002D33BB">
      <w:pPr>
        <w:rPr>
          <w:rFonts w:asciiTheme="majorHAnsi" w:eastAsia="Times New Roman" w:hAnsiTheme="majorHAnsi" w:cs="Times New Roman"/>
          <w:color w:val="000000"/>
          <w:sz w:val="22"/>
          <w:szCs w:val="22"/>
        </w:rPr>
      </w:pPr>
      <w:r w:rsidRPr="007C66A4">
        <w:rPr>
          <w:rStyle w:val="FootnoteReference"/>
          <w:rFonts w:asciiTheme="majorHAnsi" w:hAnsiTheme="majorHAnsi"/>
          <w:sz w:val="22"/>
          <w:szCs w:val="22"/>
        </w:rPr>
        <w:footnoteRef/>
      </w:r>
      <w:r w:rsidRPr="007C66A4">
        <w:rPr>
          <w:rFonts w:asciiTheme="majorHAnsi" w:hAnsiTheme="majorHAnsi"/>
          <w:sz w:val="22"/>
          <w:szCs w:val="22"/>
        </w:rPr>
        <w:t xml:space="preserve"> </w:t>
      </w:r>
      <w:r>
        <w:rPr>
          <w:rFonts w:asciiTheme="majorHAnsi" w:hAnsiTheme="majorHAnsi"/>
          <w:sz w:val="22"/>
          <w:szCs w:val="22"/>
        </w:rPr>
        <w:t xml:space="preserve">WHO Hepatitis B fact shee. Last update 18 July 2019 </w:t>
      </w:r>
      <w:hyperlink r:id="rId28" w:history="1">
        <w:r w:rsidRPr="007C66A4">
          <w:rPr>
            <w:rStyle w:val="Hyperlink"/>
            <w:rFonts w:asciiTheme="majorHAnsi" w:eastAsia="Times New Roman" w:hAnsiTheme="majorHAnsi" w:cs="Times New Roman"/>
            <w:sz w:val="22"/>
            <w:szCs w:val="22"/>
          </w:rPr>
          <w:t>https://www.who.int/news-room/fact-sheets/detail/hepatitis-b</w:t>
        </w:r>
      </w:hyperlink>
    </w:p>
  </w:footnote>
  <w:footnote w:id="35">
    <w:p w14:paraId="6C40430F" w14:textId="74A2B101" w:rsidR="009B00D0" w:rsidRPr="007C66A4" w:rsidRDefault="009B00D0">
      <w:pPr>
        <w:pStyle w:val="FootnoteText"/>
        <w:rPr>
          <w:rFonts w:asciiTheme="majorHAnsi" w:hAnsiTheme="majorHAnsi"/>
          <w:sz w:val="22"/>
          <w:szCs w:val="22"/>
        </w:rPr>
      </w:pPr>
      <w:r w:rsidRPr="007C66A4">
        <w:rPr>
          <w:rStyle w:val="FootnoteReference"/>
          <w:rFonts w:asciiTheme="majorHAnsi" w:hAnsiTheme="majorHAnsi"/>
          <w:sz w:val="22"/>
          <w:szCs w:val="22"/>
        </w:rPr>
        <w:footnoteRef/>
      </w:r>
      <w:r w:rsidRPr="007C66A4">
        <w:rPr>
          <w:rFonts w:asciiTheme="majorHAnsi" w:hAnsiTheme="majorHAnsi"/>
          <w:sz w:val="22"/>
          <w:szCs w:val="22"/>
        </w:rPr>
        <w:t xml:space="preserve"> Bianco E1, Stroffolini T, Spada E, et al. Case fatality rate of acute viral hepatitis in Italy: 1995-2000. An update. Dig Liver Dis. 2003 Jun;35(6):404-8. </w:t>
      </w:r>
      <w:hyperlink r:id="rId29" w:history="1">
        <w:r w:rsidRPr="007C66A4">
          <w:rPr>
            <w:rStyle w:val="Hyperlink"/>
            <w:rFonts w:asciiTheme="majorHAnsi" w:hAnsiTheme="majorHAnsi"/>
            <w:sz w:val="22"/>
            <w:szCs w:val="22"/>
          </w:rPr>
          <w:t>https://www.ncbi.nlm.nih.gov/pubmed/12868676</w:t>
        </w:r>
      </w:hyperlink>
      <w:r w:rsidRPr="007C66A4">
        <w:rPr>
          <w:rFonts w:asciiTheme="majorHAnsi" w:hAnsiTheme="majorHAnsi"/>
          <w:sz w:val="22"/>
          <w:szCs w:val="22"/>
        </w:rPr>
        <w:t xml:space="preserve"> </w:t>
      </w:r>
    </w:p>
  </w:footnote>
  <w:footnote w:id="36">
    <w:p w14:paraId="01DF7546" w14:textId="55ECEBD9" w:rsidR="009B00D0" w:rsidRPr="007C66A4" w:rsidRDefault="009B00D0" w:rsidP="007A56F2">
      <w:pPr>
        <w:rPr>
          <w:rFonts w:asciiTheme="majorHAnsi" w:hAnsiTheme="majorHAnsi"/>
          <w:sz w:val="22"/>
          <w:szCs w:val="22"/>
        </w:rPr>
      </w:pPr>
      <w:r w:rsidRPr="007C66A4">
        <w:rPr>
          <w:rStyle w:val="FootnoteReference"/>
          <w:rFonts w:asciiTheme="majorHAnsi" w:hAnsiTheme="majorHAnsi"/>
          <w:sz w:val="22"/>
          <w:szCs w:val="22"/>
        </w:rPr>
        <w:footnoteRef/>
      </w:r>
      <w:r w:rsidRPr="007C66A4">
        <w:rPr>
          <w:rFonts w:asciiTheme="majorHAnsi" w:hAnsiTheme="majorHAnsi"/>
          <w:sz w:val="22"/>
          <w:szCs w:val="22"/>
        </w:rPr>
        <w:t xml:space="preserve"> Alavi, M., Grebely, J., Hajarizadeh, B. et al. Mortality trends among people with hepatitis B and C: a population-based linkage study, 1993-2012. BMC Infect Dis 18, 215 (2018). </w:t>
      </w:r>
      <w:hyperlink r:id="rId30" w:history="1">
        <w:r w:rsidRPr="007C66A4">
          <w:rPr>
            <w:rStyle w:val="Hyperlink"/>
            <w:rFonts w:asciiTheme="majorHAnsi" w:hAnsiTheme="majorHAnsi"/>
            <w:sz w:val="22"/>
            <w:szCs w:val="22"/>
          </w:rPr>
          <w:t>https://doi.org/10.1186/s12879-018-3110-0</w:t>
        </w:r>
      </w:hyperlink>
    </w:p>
    <w:p w14:paraId="607C68F4" w14:textId="56C136B9" w:rsidR="009B00D0" w:rsidRPr="007C66A4" w:rsidRDefault="00DB1F27" w:rsidP="007C66A4">
      <w:pPr>
        <w:rPr>
          <w:rFonts w:asciiTheme="majorHAnsi" w:eastAsia="Times New Roman" w:hAnsiTheme="majorHAnsi" w:cs="Times New Roman"/>
          <w:sz w:val="22"/>
          <w:szCs w:val="22"/>
        </w:rPr>
      </w:pPr>
      <w:hyperlink r:id="rId31" w:anchor="citeas" w:history="1">
        <w:r w:rsidR="009B00D0" w:rsidRPr="007C66A4">
          <w:rPr>
            <w:rStyle w:val="Hyperlink"/>
            <w:rFonts w:asciiTheme="majorHAnsi" w:eastAsia="Times New Roman" w:hAnsiTheme="majorHAnsi" w:cs="Times New Roman"/>
            <w:sz w:val="22"/>
            <w:szCs w:val="22"/>
          </w:rPr>
          <w:t>https://bmcinfectdis.biomedcentral.com/articles/10.1186/s12879-018-3110-0#citeas</w:t>
        </w:r>
      </w:hyperlink>
      <w:r w:rsidR="009B00D0" w:rsidRPr="007C66A4">
        <w:rPr>
          <w:rFonts w:asciiTheme="majorHAnsi" w:eastAsia="Times New Roman" w:hAnsiTheme="majorHAnsi" w:cs="Times New Roman"/>
          <w:sz w:val="22"/>
          <w:szCs w:val="22"/>
        </w:rPr>
        <w:t xml:space="preserve"> </w:t>
      </w:r>
    </w:p>
  </w:footnote>
  <w:footnote w:id="37">
    <w:p w14:paraId="1C56453A" w14:textId="17279636" w:rsidR="009B00D0" w:rsidRPr="00D27A76" w:rsidRDefault="009B00D0">
      <w:pPr>
        <w:pStyle w:val="FootnoteText"/>
        <w:rPr>
          <w:lang w:val="nl-NL"/>
        </w:rPr>
      </w:pPr>
      <w:r w:rsidRPr="001A4AD7">
        <w:rPr>
          <w:rStyle w:val="FootnoteReference"/>
          <w:rFonts w:asciiTheme="majorHAnsi" w:hAnsiTheme="majorHAnsi"/>
          <w:sz w:val="22"/>
          <w:szCs w:val="22"/>
        </w:rPr>
        <w:footnoteRef/>
      </w:r>
      <w:r w:rsidRPr="001A4AD7">
        <w:rPr>
          <w:rFonts w:asciiTheme="majorHAnsi" w:hAnsiTheme="majorHAnsi"/>
          <w:sz w:val="22"/>
          <w:szCs w:val="22"/>
        </w:rPr>
        <w:t xml:space="preserve"> WHO. Hepatitis B in the WHO European Region. Fact Sheet. July 2019.</w:t>
      </w:r>
      <w:r>
        <w:t xml:space="preserve"> </w:t>
      </w:r>
      <w:hyperlink r:id="rId32" w:history="1">
        <w:r w:rsidRPr="001352B7">
          <w:rPr>
            <w:rStyle w:val="Hyperlink"/>
            <w:rFonts w:asciiTheme="majorHAnsi" w:hAnsiTheme="majorHAnsi"/>
            <w:sz w:val="22"/>
            <w:szCs w:val="22"/>
          </w:rPr>
          <w:t>http://www.euro.who.int/__data/assets/pdf_file/0007/377251/Fact-Sheet-Hepatitis-B_2019-ENG.pdf?ua=1</w:t>
        </w:r>
      </w:hyperlink>
      <w:r>
        <w:rPr>
          <w:rFonts w:asciiTheme="majorHAnsi" w:hAnsiTheme="majorHAnsi"/>
          <w:sz w:val="22"/>
          <w:szCs w:val="22"/>
        </w:rPr>
        <w:t xml:space="preserve"> </w:t>
      </w:r>
    </w:p>
  </w:footnote>
  <w:footnote w:id="38">
    <w:p w14:paraId="3D1BCC58" w14:textId="527AC41E" w:rsidR="009B00D0" w:rsidRPr="001A2504" w:rsidRDefault="009B00D0">
      <w:pPr>
        <w:pStyle w:val="FootnoteText"/>
        <w:rPr>
          <w:rFonts w:asciiTheme="majorHAnsi" w:hAnsiTheme="majorHAnsi"/>
          <w:sz w:val="22"/>
          <w:szCs w:val="22"/>
          <w:lang w:val="nl-NL"/>
        </w:rPr>
      </w:pPr>
      <w:r w:rsidRPr="001A2504">
        <w:rPr>
          <w:rStyle w:val="FootnoteReference"/>
          <w:rFonts w:asciiTheme="majorHAnsi" w:hAnsiTheme="majorHAnsi"/>
          <w:sz w:val="22"/>
          <w:szCs w:val="22"/>
        </w:rPr>
        <w:footnoteRef/>
      </w:r>
      <w:r w:rsidRPr="001A2504">
        <w:rPr>
          <w:rFonts w:asciiTheme="majorHAnsi" w:hAnsiTheme="majorHAnsi"/>
          <w:sz w:val="22"/>
          <w:szCs w:val="22"/>
        </w:rPr>
        <w:t xml:space="preserve"> </w:t>
      </w:r>
      <w:r>
        <w:rPr>
          <w:rFonts w:asciiTheme="majorHAnsi" w:hAnsiTheme="majorHAnsi"/>
          <w:sz w:val="22"/>
          <w:szCs w:val="22"/>
        </w:rPr>
        <w:t xml:space="preserve">WHO Hepatitis C Fact Sheet. Updated 9 July 2019. </w:t>
      </w:r>
      <w:hyperlink r:id="rId33" w:history="1">
        <w:r w:rsidRPr="001352B7">
          <w:rPr>
            <w:rStyle w:val="Hyperlink"/>
            <w:rFonts w:asciiTheme="majorHAnsi" w:hAnsiTheme="majorHAnsi"/>
            <w:sz w:val="22"/>
            <w:szCs w:val="22"/>
          </w:rPr>
          <w:t>https://www.who.int/news-room/fact-sheets/detail/hepatitis-c</w:t>
        </w:r>
      </w:hyperlink>
      <w:r>
        <w:rPr>
          <w:rFonts w:asciiTheme="majorHAnsi" w:hAnsiTheme="majorHAnsi"/>
          <w:sz w:val="22"/>
          <w:szCs w:val="22"/>
        </w:rPr>
        <w:t xml:space="preserve"> </w:t>
      </w:r>
    </w:p>
  </w:footnote>
  <w:footnote w:id="39">
    <w:p w14:paraId="01FE281E" w14:textId="36121A17" w:rsidR="009B00D0" w:rsidRPr="00E73C69" w:rsidRDefault="009B00D0">
      <w:pPr>
        <w:pStyle w:val="FootnoteText"/>
        <w:rPr>
          <w:rFonts w:asciiTheme="majorHAnsi" w:hAnsiTheme="majorHAnsi"/>
          <w:sz w:val="22"/>
          <w:szCs w:val="22"/>
          <w:lang w:val="nl-NL"/>
        </w:rPr>
      </w:pPr>
      <w:r w:rsidRPr="00E73C69">
        <w:rPr>
          <w:rStyle w:val="FootnoteReference"/>
          <w:rFonts w:asciiTheme="majorHAnsi" w:hAnsiTheme="majorHAnsi"/>
          <w:sz w:val="22"/>
          <w:szCs w:val="22"/>
        </w:rPr>
        <w:footnoteRef/>
      </w:r>
      <w:r w:rsidRPr="00E73C69">
        <w:rPr>
          <w:rFonts w:asciiTheme="majorHAnsi" w:hAnsiTheme="majorHAnsi"/>
          <w:sz w:val="22"/>
          <w:szCs w:val="22"/>
        </w:rPr>
        <w:t xml:space="preserve"> </w:t>
      </w:r>
      <w:r>
        <w:rPr>
          <w:rFonts w:asciiTheme="majorHAnsi" w:hAnsiTheme="majorHAnsi"/>
          <w:sz w:val="22"/>
          <w:szCs w:val="22"/>
        </w:rPr>
        <w:t xml:space="preserve">WHO Progress report on access to hepatitis C treatment. March 2018.  </w:t>
      </w:r>
      <w:hyperlink r:id="rId34" w:history="1">
        <w:r w:rsidRPr="00E73C69">
          <w:rPr>
            <w:rStyle w:val="Hyperlink"/>
            <w:rFonts w:asciiTheme="majorHAnsi" w:hAnsiTheme="majorHAnsi"/>
            <w:sz w:val="22"/>
            <w:szCs w:val="22"/>
          </w:rPr>
          <w:t>https://www.who.int/hepatitis/topics/hepatitis-c/en/</w:t>
        </w:r>
      </w:hyperlink>
      <w:r w:rsidRPr="00E73C69">
        <w:rPr>
          <w:rFonts w:asciiTheme="majorHAnsi" w:hAnsiTheme="majorHAnsi"/>
          <w:sz w:val="22"/>
          <w:szCs w:val="22"/>
        </w:rPr>
        <w:t xml:space="preserve"> </w:t>
      </w:r>
    </w:p>
  </w:footnote>
  <w:footnote w:id="40">
    <w:p w14:paraId="3DB43CA6" w14:textId="40F77789" w:rsidR="009B00D0" w:rsidRPr="008B5F32" w:rsidRDefault="009B00D0">
      <w:pPr>
        <w:pStyle w:val="FootnoteText"/>
        <w:rPr>
          <w:rFonts w:asciiTheme="majorHAnsi" w:hAnsiTheme="majorHAnsi"/>
          <w:sz w:val="22"/>
          <w:szCs w:val="22"/>
          <w:lang w:val="nl-NL"/>
        </w:rPr>
      </w:pPr>
      <w:r w:rsidRPr="008B5F32">
        <w:rPr>
          <w:rStyle w:val="FootnoteReference"/>
          <w:rFonts w:asciiTheme="majorHAnsi" w:hAnsiTheme="majorHAnsi"/>
          <w:sz w:val="22"/>
          <w:szCs w:val="22"/>
        </w:rPr>
        <w:footnoteRef/>
      </w:r>
      <w:r w:rsidRPr="008B5F32">
        <w:rPr>
          <w:rFonts w:asciiTheme="majorHAnsi" w:hAnsiTheme="majorHAnsi"/>
          <w:sz w:val="22"/>
          <w:szCs w:val="22"/>
        </w:rPr>
        <w:t xml:space="preserve"> </w:t>
      </w:r>
      <w:r>
        <w:rPr>
          <w:rFonts w:asciiTheme="majorHAnsi" w:hAnsiTheme="majorHAnsi"/>
          <w:sz w:val="22"/>
          <w:szCs w:val="22"/>
        </w:rPr>
        <w:t xml:space="preserve">Center for Disease Control. Hepatitis C Questions and Answers for Health Professionals. </w:t>
      </w:r>
      <w:hyperlink r:id="rId35" w:history="1">
        <w:r w:rsidRPr="008B5F32">
          <w:rPr>
            <w:rStyle w:val="Hyperlink"/>
            <w:rFonts w:asciiTheme="majorHAnsi" w:hAnsiTheme="majorHAnsi"/>
            <w:sz w:val="22"/>
            <w:szCs w:val="22"/>
          </w:rPr>
          <w:t>https://www.cdc.gov/hepatitis/hcv/hcvfaq.htm</w:t>
        </w:r>
      </w:hyperlink>
      <w:r w:rsidRPr="008B5F32">
        <w:rPr>
          <w:rFonts w:asciiTheme="majorHAnsi" w:hAnsiTheme="majorHAnsi"/>
          <w:sz w:val="22"/>
          <w:szCs w:val="22"/>
        </w:rPr>
        <w:t xml:space="preserve">  </w:t>
      </w:r>
    </w:p>
  </w:footnote>
  <w:footnote w:id="41">
    <w:p w14:paraId="244735E5" w14:textId="6D448BCF" w:rsidR="009B00D0" w:rsidRPr="00D8541D" w:rsidRDefault="009B00D0" w:rsidP="00D8541D">
      <w:pPr>
        <w:pStyle w:val="FootnoteText"/>
        <w:rPr>
          <w:rFonts w:asciiTheme="majorHAnsi" w:hAnsiTheme="majorHAnsi"/>
          <w:sz w:val="22"/>
          <w:szCs w:val="22"/>
        </w:rPr>
      </w:pPr>
      <w:r w:rsidRPr="00875DEE">
        <w:rPr>
          <w:rStyle w:val="FootnoteReference"/>
          <w:rFonts w:asciiTheme="majorHAnsi" w:hAnsiTheme="majorHAnsi"/>
          <w:sz w:val="22"/>
          <w:szCs w:val="22"/>
        </w:rPr>
        <w:footnoteRef/>
      </w:r>
      <w:r w:rsidRPr="00875DEE">
        <w:rPr>
          <w:rFonts w:asciiTheme="majorHAnsi" w:hAnsiTheme="majorHAnsi"/>
          <w:sz w:val="22"/>
          <w:szCs w:val="22"/>
        </w:rPr>
        <w:t xml:space="preserve"> </w:t>
      </w:r>
      <w:r>
        <w:rPr>
          <w:rFonts w:asciiTheme="majorHAnsi" w:hAnsiTheme="majorHAnsi"/>
          <w:sz w:val="22"/>
          <w:szCs w:val="22"/>
        </w:rPr>
        <w:t xml:space="preserve">Szabo SM, Samp JC, Walker DR. </w:t>
      </w:r>
      <w:r w:rsidRPr="00D8541D">
        <w:rPr>
          <w:rFonts w:asciiTheme="majorHAnsi" w:hAnsiTheme="majorHAnsi"/>
          <w:sz w:val="22"/>
          <w:szCs w:val="22"/>
        </w:rPr>
        <w:t xml:space="preserve">Liver-specific case fatality due to chronic hepatitis C virus </w:t>
      </w:r>
      <w:r>
        <w:rPr>
          <w:rFonts w:asciiTheme="majorHAnsi" w:hAnsiTheme="majorHAnsi"/>
          <w:sz w:val="22"/>
          <w:szCs w:val="22"/>
        </w:rPr>
        <w:t>infection: a systematic review.</w:t>
      </w:r>
      <w:r w:rsidRPr="00D8541D">
        <w:rPr>
          <w:rFonts w:asciiTheme="majorHAnsi" w:hAnsiTheme="majorHAnsi"/>
          <w:sz w:val="22"/>
          <w:szCs w:val="22"/>
        </w:rPr>
        <w:t>Ann Hepatol. 2015 Sep-Oct;14(5):618-30.</w:t>
      </w:r>
    </w:p>
    <w:p w14:paraId="1AC26D57" w14:textId="79B46335" w:rsidR="009B00D0" w:rsidRPr="00875DEE" w:rsidRDefault="00DB1F27" w:rsidP="00D8541D">
      <w:pPr>
        <w:pStyle w:val="FootnoteText"/>
        <w:rPr>
          <w:rFonts w:asciiTheme="majorHAnsi" w:hAnsiTheme="majorHAnsi"/>
          <w:sz w:val="22"/>
          <w:szCs w:val="22"/>
          <w:lang w:val="nl-NL"/>
        </w:rPr>
      </w:pPr>
      <w:hyperlink r:id="rId36" w:history="1">
        <w:r w:rsidR="009B00D0" w:rsidRPr="001352B7">
          <w:rPr>
            <w:rStyle w:val="Hyperlink"/>
            <w:rFonts w:asciiTheme="majorHAnsi" w:hAnsiTheme="majorHAnsi"/>
            <w:sz w:val="22"/>
            <w:szCs w:val="22"/>
          </w:rPr>
          <w:t>https://www.ncbi.nlm.nih.gov/pubmed/26256890</w:t>
        </w:r>
      </w:hyperlink>
      <w:r w:rsidR="009B00D0">
        <w:rPr>
          <w:rFonts w:asciiTheme="majorHAnsi" w:hAnsiTheme="majorHAnsi"/>
          <w:sz w:val="22"/>
          <w:szCs w:val="22"/>
        </w:rPr>
        <w:t xml:space="preserve"> </w:t>
      </w:r>
    </w:p>
  </w:footnote>
  <w:footnote w:id="42">
    <w:p w14:paraId="5330E3CD" w14:textId="4EB50065" w:rsidR="009B00D0" w:rsidRPr="001A2504" w:rsidRDefault="009B00D0">
      <w:pPr>
        <w:pStyle w:val="FootnoteText"/>
        <w:rPr>
          <w:rFonts w:asciiTheme="majorHAnsi" w:hAnsiTheme="majorHAnsi"/>
          <w:sz w:val="22"/>
          <w:szCs w:val="22"/>
          <w:lang w:val="nl-NL"/>
        </w:rPr>
      </w:pPr>
      <w:r w:rsidRPr="001A2504">
        <w:rPr>
          <w:rStyle w:val="FootnoteReference"/>
          <w:rFonts w:asciiTheme="majorHAnsi" w:hAnsiTheme="majorHAnsi"/>
          <w:sz w:val="22"/>
          <w:szCs w:val="22"/>
        </w:rPr>
        <w:footnoteRef/>
      </w:r>
      <w:r w:rsidRPr="001A2504">
        <w:rPr>
          <w:rFonts w:asciiTheme="majorHAnsi" w:hAnsiTheme="majorHAnsi"/>
          <w:sz w:val="22"/>
          <w:szCs w:val="22"/>
        </w:rPr>
        <w:t xml:space="preserve"> </w:t>
      </w:r>
      <w:r>
        <w:rPr>
          <w:rFonts w:asciiTheme="majorHAnsi" w:hAnsiTheme="majorHAnsi"/>
          <w:sz w:val="22"/>
          <w:szCs w:val="22"/>
        </w:rPr>
        <w:t xml:space="preserve">CDC. </w:t>
      </w:r>
      <w:r w:rsidRPr="00D8541D">
        <w:rPr>
          <w:rFonts w:asciiTheme="majorHAnsi" w:hAnsiTheme="majorHAnsi"/>
          <w:sz w:val="22"/>
          <w:szCs w:val="22"/>
        </w:rPr>
        <w:t>National Progress Report 2020 Goal: Reduce the rate of hepatitis C-related deaths to 4.17 per 100,000 population</w:t>
      </w:r>
      <w:r>
        <w:rPr>
          <w:rFonts w:asciiTheme="majorHAnsi" w:hAnsiTheme="majorHAnsi"/>
          <w:sz w:val="22"/>
          <w:szCs w:val="22"/>
        </w:rPr>
        <w:t xml:space="preserve"> </w:t>
      </w:r>
      <w:hyperlink r:id="rId37" w:history="1">
        <w:r w:rsidRPr="001352B7">
          <w:rPr>
            <w:rStyle w:val="Hyperlink"/>
            <w:rFonts w:asciiTheme="majorHAnsi" w:hAnsiTheme="majorHAnsi"/>
            <w:sz w:val="22"/>
            <w:szCs w:val="22"/>
          </w:rPr>
          <w:t>https://www.cdc.gov/hepatitis/policy/NationalProgressReport-HepC-ReduceDeaths.htm</w:t>
        </w:r>
      </w:hyperlink>
      <w:r>
        <w:rPr>
          <w:rFonts w:asciiTheme="majorHAnsi" w:hAnsiTheme="majorHAnsi"/>
          <w:sz w:val="22"/>
          <w:szCs w:val="22"/>
        </w:rPr>
        <w:t xml:space="preserve"> </w:t>
      </w:r>
    </w:p>
  </w:footnote>
  <w:footnote w:id="43">
    <w:p w14:paraId="5A0EC111" w14:textId="75407298" w:rsidR="009B00D0" w:rsidRPr="0080434E" w:rsidRDefault="009B00D0" w:rsidP="0080434E">
      <w:pPr>
        <w:rPr>
          <w:rFonts w:asciiTheme="majorHAnsi" w:eastAsia="Times New Roman" w:hAnsiTheme="majorHAnsi" w:cs="Times New Roman"/>
          <w:color w:val="000000"/>
          <w:sz w:val="22"/>
          <w:szCs w:val="22"/>
        </w:rPr>
      </w:pPr>
      <w:r w:rsidRPr="007C66A4">
        <w:rPr>
          <w:rStyle w:val="FootnoteReference"/>
          <w:rFonts w:asciiTheme="majorHAnsi" w:hAnsiTheme="majorHAnsi"/>
          <w:sz w:val="22"/>
          <w:szCs w:val="22"/>
        </w:rPr>
        <w:footnoteRef/>
      </w:r>
      <w:r w:rsidRPr="007C66A4">
        <w:rPr>
          <w:rFonts w:asciiTheme="majorHAnsi" w:hAnsiTheme="majorHAnsi"/>
          <w:sz w:val="22"/>
          <w:szCs w:val="22"/>
        </w:rPr>
        <w:t xml:space="preserve"> </w:t>
      </w:r>
      <w:r>
        <w:rPr>
          <w:rFonts w:asciiTheme="majorHAnsi" w:hAnsiTheme="majorHAnsi"/>
          <w:sz w:val="22"/>
          <w:szCs w:val="22"/>
        </w:rPr>
        <w:t xml:space="preserve">WHO. Dengue and severe dengue. Key facts. 2 March 2020. </w:t>
      </w:r>
      <w:hyperlink r:id="rId38" w:history="1">
        <w:r w:rsidRPr="007C66A4">
          <w:rPr>
            <w:rStyle w:val="Hyperlink"/>
            <w:rFonts w:asciiTheme="majorHAnsi" w:eastAsia="Times New Roman" w:hAnsiTheme="majorHAnsi" w:cs="Times New Roman"/>
            <w:sz w:val="22"/>
            <w:szCs w:val="22"/>
          </w:rPr>
          <w:t>https://www.who.int/news-room/fact-sheets/detail/dengue-and-severe-dengue</w:t>
        </w:r>
      </w:hyperlink>
      <w:r w:rsidRPr="007C66A4">
        <w:rPr>
          <w:rFonts w:asciiTheme="majorHAnsi" w:eastAsia="Times New Roman" w:hAnsiTheme="majorHAnsi" w:cs="Times New Roman"/>
          <w:color w:val="000000"/>
          <w:sz w:val="22"/>
          <w:szCs w:val="22"/>
        </w:rPr>
        <w:t xml:space="preserve"> </w:t>
      </w:r>
    </w:p>
  </w:footnote>
  <w:footnote w:id="44">
    <w:p w14:paraId="7A5D50E2" w14:textId="3E2B4164" w:rsidR="009B00D0" w:rsidRPr="0080434E" w:rsidRDefault="009B00D0">
      <w:pPr>
        <w:pStyle w:val="FootnoteText"/>
        <w:rPr>
          <w:rFonts w:asciiTheme="majorHAnsi" w:hAnsiTheme="majorHAnsi"/>
          <w:sz w:val="22"/>
          <w:szCs w:val="22"/>
          <w:lang w:val="nl-NL"/>
        </w:rPr>
      </w:pPr>
      <w:r w:rsidRPr="0080434E">
        <w:rPr>
          <w:rStyle w:val="FootnoteReference"/>
          <w:rFonts w:asciiTheme="majorHAnsi" w:hAnsiTheme="majorHAnsi"/>
          <w:sz w:val="22"/>
          <w:szCs w:val="22"/>
        </w:rPr>
        <w:footnoteRef/>
      </w:r>
      <w:r w:rsidRPr="0080434E">
        <w:rPr>
          <w:rFonts w:asciiTheme="majorHAnsi" w:hAnsiTheme="majorHAnsi"/>
          <w:sz w:val="22"/>
          <w:szCs w:val="22"/>
        </w:rPr>
        <w:t xml:space="preserve"> </w:t>
      </w:r>
      <w:hyperlink r:id="rId39" w:history="1">
        <w:r w:rsidRPr="0080434E">
          <w:rPr>
            <w:rStyle w:val="Hyperlink"/>
            <w:rFonts w:asciiTheme="majorHAnsi" w:hAnsiTheme="majorHAnsi"/>
            <w:sz w:val="22"/>
            <w:szCs w:val="22"/>
          </w:rPr>
          <w:t>https://www.ecdc.europa.eu/en/publications-data/dengue-annual-epidemiological-report-2018</w:t>
        </w:r>
      </w:hyperlink>
      <w:r w:rsidRPr="0080434E">
        <w:rPr>
          <w:rFonts w:asciiTheme="majorHAnsi" w:hAnsiTheme="majorHAnsi"/>
          <w:sz w:val="22"/>
          <w:szCs w:val="22"/>
        </w:rPr>
        <w:t xml:space="preserve"> </w:t>
      </w:r>
    </w:p>
  </w:footnote>
  <w:footnote w:id="45">
    <w:p w14:paraId="784E6C9F" w14:textId="7018A1BD" w:rsidR="009B00D0" w:rsidRPr="00A0740F" w:rsidRDefault="009B00D0">
      <w:pPr>
        <w:pStyle w:val="FootnoteText"/>
        <w:rPr>
          <w:rFonts w:asciiTheme="majorHAnsi" w:hAnsiTheme="majorHAnsi"/>
          <w:sz w:val="22"/>
          <w:szCs w:val="22"/>
          <w:lang w:val="nl-NL"/>
        </w:rPr>
      </w:pPr>
      <w:r>
        <w:rPr>
          <w:rStyle w:val="FootnoteReference"/>
        </w:rPr>
        <w:footnoteRef/>
      </w:r>
      <w:r>
        <w:t xml:space="preserve"> </w:t>
      </w:r>
      <w:r w:rsidRPr="00A0740F">
        <w:rPr>
          <w:rFonts w:asciiTheme="majorHAnsi" w:hAnsiTheme="majorHAnsi"/>
          <w:lang w:val="nl-NL"/>
        </w:rPr>
        <w:t>WHO Japanese Encephalitis Fact Sheet.</w:t>
      </w:r>
      <w:r>
        <w:rPr>
          <w:lang w:val="nl-NL"/>
        </w:rPr>
        <w:t xml:space="preserve"> 9 May 2019. </w:t>
      </w:r>
      <w:hyperlink r:id="rId40" w:history="1">
        <w:r w:rsidRPr="00A0740F">
          <w:rPr>
            <w:rStyle w:val="Hyperlink"/>
            <w:rFonts w:asciiTheme="majorHAnsi" w:hAnsiTheme="majorHAnsi"/>
            <w:sz w:val="22"/>
            <w:szCs w:val="22"/>
            <w:lang w:val="nl-NL"/>
          </w:rPr>
          <w:t>https://www.who.int/news-room/fact-sheets/detail/japanese-encephalitis</w:t>
        </w:r>
      </w:hyperlink>
      <w:r w:rsidRPr="00A0740F">
        <w:rPr>
          <w:rFonts w:asciiTheme="majorHAnsi" w:hAnsiTheme="majorHAnsi"/>
          <w:sz w:val="22"/>
          <w:szCs w:val="22"/>
          <w:lang w:val="nl-NL"/>
        </w:rPr>
        <w:t xml:space="preserve"> </w:t>
      </w:r>
    </w:p>
  </w:footnote>
  <w:footnote w:id="46">
    <w:p w14:paraId="02A769E8" w14:textId="75E37FEB" w:rsidR="009B00D0" w:rsidRPr="00AA3205" w:rsidRDefault="009B00D0" w:rsidP="00AA3205">
      <w:pPr>
        <w:rPr>
          <w:rFonts w:asciiTheme="majorHAnsi" w:eastAsia="Times New Roman" w:hAnsiTheme="majorHAnsi" w:cs="Times New Roman"/>
          <w:color w:val="000000"/>
          <w:sz w:val="22"/>
          <w:szCs w:val="22"/>
        </w:rPr>
      </w:pPr>
      <w:r w:rsidRPr="00AA3205">
        <w:rPr>
          <w:rStyle w:val="FootnoteReference"/>
          <w:rFonts w:asciiTheme="majorHAnsi" w:hAnsiTheme="majorHAnsi"/>
          <w:sz w:val="22"/>
          <w:szCs w:val="22"/>
        </w:rPr>
        <w:footnoteRef/>
      </w:r>
      <w:r w:rsidRPr="00AA3205">
        <w:rPr>
          <w:rFonts w:asciiTheme="majorHAnsi" w:hAnsiTheme="majorHAnsi"/>
          <w:sz w:val="22"/>
          <w:szCs w:val="22"/>
        </w:rPr>
        <w:t xml:space="preserve"> </w:t>
      </w:r>
      <w:r>
        <w:rPr>
          <w:rFonts w:asciiTheme="majorHAnsi" w:hAnsiTheme="majorHAnsi"/>
          <w:sz w:val="22"/>
          <w:szCs w:val="22"/>
        </w:rPr>
        <w:t xml:space="preserve">WHO West Nile Virus Fact Sheet, 3 October 2017  </w:t>
      </w:r>
      <w:hyperlink r:id="rId41" w:history="1">
        <w:r w:rsidRPr="001352B7">
          <w:rPr>
            <w:rStyle w:val="Hyperlink"/>
            <w:rFonts w:asciiTheme="majorHAnsi" w:eastAsia="Times New Roman" w:hAnsiTheme="majorHAnsi" w:cs="Times New Roman"/>
            <w:sz w:val="22"/>
            <w:szCs w:val="22"/>
          </w:rPr>
          <w:t>https://www.who.int/news-room/fact-sheets/detail/west-nile-virus</w:t>
        </w:r>
      </w:hyperlink>
      <w:r>
        <w:rPr>
          <w:rFonts w:asciiTheme="majorHAnsi" w:eastAsia="Times New Roman" w:hAnsiTheme="majorHAnsi" w:cs="Times New Roman"/>
          <w:color w:val="000000"/>
          <w:sz w:val="22"/>
          <w:szCs w:val="22"/>
        </w:rPr>
        <w:t xml:space="preserve"> </w:t>
      </w:r>
    </w:p>
  </w:footnote>
  <w:footnote w:id="47">
    <w:p w14:paraId="1CC870A1" w14:textId="508DC32F" w:rsidR="009B00D0" w:rsidRPr="007D4B84" w:rsidRDefault="009B00D0" w:rsidP="007D4B84">
      <w:pPr>
        <w:rPr>
          <w:rFonts w:asciiTheme="majorHAnsi" w:eastAsia="Times New Roman" w:hAnsiTheme="majorHAnsi" w:cs="Times New Roman"/>
          <w:color w:val="000000"/>
          <w:sz w:val="22"/>
          <w:szCs w:val="22"/>
        </w:rPr>
      </w:pPr>
      <w:r w:rsidRPr="00AA3205">
        <w:rPr>
          <w:rStyle w:val="FootnoteReference"/>
          <w:rFonts w:asciiTheme="majorHAnsi" w:hAnsiTheme="majorHAnsi"/>
          <w:sz w:val="22"/>
          <w:szCs w:val="22"/>
        </w:rPr>
        <w:footnoteRef/>
      </w:r>
      <w:r w:rsidRPr="00AA3205">
        <w:rPr>
          <w:rFonts w:asciiTheme="majorHAnsi" w:hAnsiTheme="majorHAnsi"/>
          <w:sz w:val="22"/>
          <w:szCs w:val="22"/>
        </w:rPr>
        <w:t xml:space="preserve"> </w:t>
      </w:r>
      <w:r>
        <w:rPr>
          <w:rFonts w:asciiTheme="majorHAnsi" w:hAnsiTheme="majorHAnsi"/>
          <w:sz w:val="22"/>
          <w:szCs w:val="22"/>
        </w:rPr>
        <w:t xml:space="preserve">West Nile Virus in the WHO European Region. </w:t>
      </w:r>
      <w:hyperlink r:id="rId42" w:history="1">
        <w:r w:rsidRPr="001352B7">
          <w:rPr>
            <w:rStyle w:val="Hyperlink"/>
            <w:rFonts w:asciiTheme="majorHAnsi" w:eastAsia="Times New Roman" w:hAnsiTheme="majorHAnsi" w:cs="Times New Roman"/>
            <w:sz w:val="22"/>
            <w:szCs w:val="22"/>
          </w:rPr>
          <w:t>http://www.euro.who.int/__data/assets/pdf_file/0020/246170/Fact-sheet-West-Nile-virus-Eng.pdf?ua=1</w:t>
        </w:r>
      </w:hyperlink>
      <w:r>
        <w:rPr>
          <w:rFonts w:asciiTheme="majorHAnsi" w:eastAsia="Times New Roman" w:hAnsiTheme="majorHAnsi" w:cs="Times New Roman"/>
          <w:color w:val="000000"/>
          <w:sz w:val="22"/>
          <w:szCs w:val="22"/>
        </w:rPr>
        <w:t xml:space="preserve"> </w:t>
      </w:r>
    </w:p>
  </w:footnote>
  <w:footnote w:id="48">
    <w:p w14:paraId="583AC79A" w14:textId="284FADDF" w:rsidR="009B00D0" w:rsidRPr="00E46348" w:rsidRDefault="009B00D0">
      <w:pPr>
        <w:pStyle w:val="FootnoteText"/>
        <w:rPr>
          <w:rFonts w:asciiTheme="majorHAnsi" w:hAnsiTheme="majorHAnsi"/>
          <w:sz w:val="22"/>
          <w:szCs w:val="22"/>
          <w:lang w:val="nl-NL"/>
        </w:rPr>
      </w:pPr>
      <w:r w:rsidRPr="00E46348">
        <w:rPr>
          <w:rStyle w:val="FootnoteReference"/>
          <w:rFonts w:asciiTheme="majorHAnsi" w:hAnsiTheme="majorHAnsi"/>
          <w:sz w:val="22"/>
          <w:szCs w:val="22"/>
        </w:rPr>
        <w:footnoteRef/>
      </w:r>
      <w:r w:rsidRPr="00E46348">
        <w:rPr>
          <w:rFonts w:asciiTheme="majorHAnsi" w:hAnsiTheme="majorHAnsi"/>
          <w:sz w:val="22"/>
          <w:szCs w:val="22"/>
        </w:rPr>
        <w:t xml:space="preserve"> </w:t>
      </w:r>
      <w:r>
        <w:rPr>
          <w:rFonts w:asciiTheme="majorHAnsi" w:hAnsiTheme="majorHAnsi"/>
          <w:sz w:val="22"/>
          <w:szCs w:val="22"/>
        </w:rPr>
        <w:t xml:space="preserve">ECDC </w:t>
      </w:r>
      <w:r w:rsidRPr="00A0740F">
        <w:rPr>
          <w:rFonts w:asciiTheme="majorHAnsi" w:hAnsiTheme="majorHAnsi"/>
          <w:sz w:val="22"/>
          <w:szCs w:val="22"/>
        </w:rPr>
        <w:t xml:space="preserve">Epidemiological update: West Nile virus transmission season in Europe, </w:t>
      </w:r>
      <w:r>
        <w:rPr>
          <w:rFonts w:asciiTheme="majorHAnsi" w:hAnsiTheme="majorHAnsi"/>
          <w:sz w:val="22"/>
          <w:szCs w:val="22"/>
        </w:rPr>
        <w:t>14 Dec 2018</w:t>
      </w:r>
      <w:r w:rsidRPr="00A0740F">
        <w:rPr>
          <w:rFonts w:asciiTheme="majorHAnsi" w:hAnsiTheme="majorHAnsi"/>
          <w:sz w:val="22"/>
          <w:szCs w:val="22"/>
        </w:rPr>
        <w:t>2018</w:t>
      </w:r>
      <w:hyperlink r:id="rId43" w:history="1">
        <w:r w:rsidRPr="001352B7">
          <w:rPr>
            <w:rStyle w:val="Hyperlink"/>
            <w:rFonts w:asciiTheme="majorHAnsi" w:hAnsiTheme="majorHAnsi"/>
            <w:sz w:val="22"/>
            <w:szCs w:val="22"/>
          </w:rPr>
          <w:t>https://www.ecdc.europa.eu/en/news-events/epidemiological-update-west-nile-virus-transmission-season-europe-2018</w:t>
        </w:r>
      </w:hyperlink>
      <w:r>
        <w:rPr>
          <w:rFonts w:asciiTheme="majorHAnsi" w:hAnsiTheme="majorHAnsi"/>
          <w:sz w:val="22"/>
          <w:szCs w:val="22"/>
        </w:rPr>
        <w:t xml:space="preserve"> </w:t>
      </w:r>
    </w:p>
  </w:footnote>
  <w:footnote w:id="49">
    <w:p w14:paraId="3494A9EC" w14:textId="2FB65B7A" w:rsidR="009B00D0" w:rsidRPr="007D4B84" w:rsidRDefault="009B00D0">
      <w:pPr>
        <w:pStyle w:val="FootnoteText"/>
        <w:rPr>
          <w:rFonts w:asciiTheme="majorHAnsi" w:hAnsiTheme="majorHAnsi"/>
          <w:sz w:val="22"/>
          <w:szCs w:val="22"/>
          <w:lang w:val="nl-NL"/>
        </w:rPr>
      </w:pPr>
      <w:r w:rsidRPr="007D4B84">
        <w:rPr>
          <w:rStyle w:val="FootnoteReference"/>
          <w:rFonts w:asciiTheme="majorHAnsi" w:hAnsiTheme="majorHAnsi"/>
          <w:sz w:val="22"/>
          <w:szCs w:val="22"/>
        </w:rPr>
        <w:footnoteRef/>
      </w:r>
      <w:r w:rsidRPr="007D4B84">
        <w:rPr>
          <w:rFonts w:asciiTheme="majorHAnsi" w:hAnsiTheme="majorHAnsi"/>
          <w:sz w:val="22"/>
          <w:szCs w:val="22"/>
        </w:rPr>
        <w:t xml:space="preserve"> </w:t>
      </w:r>
      <w:r w:rsidRPr="00A0740F">
        <w:rPr>
          <w:rFonts w:asciiTheme="majorHAnsi" w:hAnsiTheme="majorHAnsi"/>
          <w:sz w:val="22"/>
          <w:szCs w:val="22"/>
        </w:rPr>
        <w:t xml:space="preserve">Weekly updates: 2019 West Nile virus transmission season </w:t>
      </w:r>
      <w:r>
        <w:rPr>
          <w:rFonts w:asciiTheme="majorHAnsi" w:hAnsiTheme="majorHAnsi"/>
          <w:sz w:val="22"/>
          <w:szCs w:val="22"/>
        </w:rPr>
        <w:t xml:space="preserve">Weekly updates 2019 Season </w:t>
      </w:r>
      <w:hyperlink r:id="rId44" w:history="1">
        <w:r w:rsidRPr="001352B7">
          <w:rPr>
            <w:rStyle w:val="Hyperlink"/>
            <w:rFonts w:asciiTheme="majorHAnsi" w:hAnsiTheme="majorHAnsi"/>
            <w:sz w:val="22"/>
            <w:szCs w:val="22"/>
          </w:rPr>
          <w:t>https://www.ecdc.europa.eu/en/west-nile-fever/surveillance-and-disease-data/disease-data-ecdc</w:t>
        </w:r>
      </w:hyperlink>
      <w:r>
        <w:rPr>
          <w:rFonts w:asciiTheme="majorHAnsi" w:hAnsiTheme="majorHAnsi"/>
          <w:sz w:val="22"/>
          <w:szCs w:val="22"/>
        </w:rPr>
        <w:t xml:space="preserve"> </w:t>
      </w:r>
    </w:p>
  </w:footnote>
  <w:footnote w:id="50">
    <w:p w14:paraId="7BB0A6F0" w14:textId="1D9CCCCD" w:rsidR="009B00D0" w:rsidRPr="00806DA0" w:rsidRDefault="009B00D0">
      <w:pPr>
        <w:pStyle w:val="FootnoteText"/>
        <w:rPr>
          <w:rFonts w:asciiTheme="majorHAnsi" w:hAnsiTheme="majorHAnsi"/>
          <w:sz w:val="22"/>
          <w:szCs w:val="22"/>
          <w:lang w:val="nl-NL"/>
        </w:rPr>
      </w:pPr>
      <w:r w:rsidRPr="00806DA0">
        <w:rPr>
          <w:rStyle w:val="FootnoteReference"/>
          <w:rFonts w:asciiTheme="majorHAnsi" w:hAnsiTheme="majorHAnsi"/>
          <w:sz w:val="22"/>
          <w:szCs w:val="22"/>
        </w:rPr>
        <w:footnoteRef/>
      </w:r>
      <w:r>
        <w:rPr>
          <w:rFonts w:asciiTheme="majorHAnsi" w:hAnsiTheme="majorHAnsi"/>
          <w:sz w:val="22"/>
          <w:szCs w:val="22"/>
        </w:rPr>
        <w:t xml:space="preserve"> WHO Yellow Fever Fact Sheet, 7 May 2019</w:t>
      </w:r>
      <w:r w:rsidRPr="00806DA0">
        <w:rPr>
          <w:rFonts w:asciiTheme="majorHAnsi" w:hAnsiTheme="majorHAnsi"/>
          <w:sz w:val="22"/>
          <w:szCs w:val="22"/>
        </w:rPr>
        <w:t xml:space="preserve"> </w:t>
      </w:r>
      <w:hyperlink r:id="rId45" w:history="1">
        <w:r w:rsidRPr="00806DA0">
          <w:rPr>
            <w:rStyle w:val="Hyperlink"/>
            <w:rFonts w:asciiTheme="majorHAnsi" w:hAnsiTheme="majorHAnsi"/>
            <w:sz w:val="22"/>
            <w:szCs w:val="22"/>
          </w:rPr>
          <w:t>https://www.who.int/news-room/fact-sheets/detail/yellow-fever</w:t>
        </w:r>
      </w:hyperlink>
      <w:r w:rsidRPr="00806DA0">
        <w:rPr>
          <w:rFonts w:asciiTheme="majorHAnsi" w:hAnsiTheme="majorHAnsi"/>
          <w:sz w:val="22"/>
          <w:szCs w:val="22"/>
        </w:rPr>
        <w:t xml:space="preserve"> </w:t>
      </w:r>
    </w:p>
  </w:footnote>
  <w:footnote w:id="51">
    <w:p w14:paraId="7F3F36DC" w14:textId="05474D63" w:rsidR="009B00D0" w:rsidRPr="004A7E1E" w:rsidRDefault="009B00D0">
      <w:pPr>
        <w:pStyle w:val="FootnoteText"/>
        <w:rPr>
          <w:rFonts w:asciiTheme="majorHAnsi" w:hAnsiTheme="majorHAnsi"/>
          <w:sz w:val="22"/>
          <w:szCs w:val="22"/>
          <w:lang w:val="nl-NL"/>
        </w:rPr>
      </w:pPr>
      <w:r>
        <w:rPr>
          <w:rStyle w:val="FootnoteReference"/>
        </w:rPr>
        <w:footnoteRef/>
      </w:r>
      <w:r>
        <w:t xml:space="preserve"> </w:t>
      </w:r>
      <w:r w:rsidRPr="00806DA0">
        <w:rPr>
          <w:rFonts w:asciiTheme="majorHAnsi" w:hAnsiTheme="majorHAnsi"/>
          <w:sz w:val="22"/>
          <w:szCs w:val="22"/>
        </w:rPr>
        <w:t xml:space="preserve">WHO Report on Global Surveillance of Epidemic-prone Infectious Diseases - Yellow fever </w:t>
      </w:r>
      <w:hyperlink r:id="rId46" w:history="1">
        <w:r w:rsidRPr="001352B7">
          <w:rPr>
            <w:rStyle w:val="Hyperlink"/>
            <w:rFonts w:asciiTheme="majorHAnsi" w:hAnsiTheme="majorHAnsi"/>
            <w:sz w:val="22"/>
            <w:szCs w:val="22"/>
          </w:rPr>
          <w:t>https://www.who.int/csr/resources/publications/yellowfev/CSR_ISR_2000_1/en/</w:t>
        </w:r>
      </w:hyperlink>
      <w:r>
        <w:rPr>
          <w:rFonts w:asciiTheme="majorHAnsi" w:hAnsiTheme="majorHAnsi"/>
          <w:sz w:val="22"/>
          <w:szCs w:val="22"/>
        </w:rPr>
        <w:t xml:space="preserve"> </w:t>
      </w:r>
    </w:p>
  </w:footnote>
  <w:footnote w:id="52">
    <w:p w14:paraId="033859F7" w14:textId="5C5F8820" w:rsidR="009B00D0" w:rsidRPr="00094837" w:rsidRDefault="009B00D0">
      <w:pPr>
        <w:pStyle w:val="FootnoteText"/>
        <w:rPr>
          <w:rFonts w:asciiTheme="majorHAnsi" w:hAnsiTheme="majorHAnsi"/>
          <w:sz w:val="22"/>
          <w:szCs w:val="22"/>
          <w:lang w:val="nl-NL"/>
        </w:rPr>
      </w:pPr>
      <w:r w:rsidRPr="00094837">
        <w:rPr>
          <w:rStyle w:val="FootnoteReference"/>
          <w:rFonts w:asciiTheme="majorHAnsi" w:hAnsiTheme="majorHAnsi"/>
          <w:sz w:val="22"/>
          <w:szCs w:val="22"/>
        </w:rPr>
        <w:footnoteRef/>
      </w:r>
      <w:r w:rsidRPr="00094837">
        <w:rPr>
          <w:rFonts w:asciiTheme="majorHAnsi" w:hAnsiTheme="majorHAnsi"/>
          <w:sz w:val="22"/>
          <w:szCs w:val="22"/>
        </w:rPr>
        <w:t xml:space="preserve"> </w:t>
      </w:r>
      <w:r>
        <w:rPr>
          <w:rFonts w:asciiTheme="majorHAnsi" w:hAnsiTheme="majorHAnsi"/>
          <w:sz w:val="22"/>
          <w:szCs w:val="22"/>
        </w:rPr>
        <w:t xml:space="preserve">ECDC. </w:t>
      </w:r>
      <w:r w:rsidRPr="00806DA0">
        <w:rPr>
          <w:rFonts w:asciiTheme="majorHAnsi" w:hAnsiTheme="majorHAnsi"/>
          <w:sz w:val="22"/>
          <w:szCs w:val="22"/>
        </w:rPr>
        <w:t>Yellow fever - Annual Epidemiological Report for 2017</w:t>
      </w:r>
      <w:r>
        <w:rPr>
          <w:rFonts w:asciiTheme="majorHAnsi" w:hAnsiTheme="majorHAnsi"/>
          <w:sz w:val="22"/>
          <w:szCs w:val="22"/>
        </w:rPr>
        <w:t xml:space="preserve"> . 11 June 2019 </w:t>
      </w:r>
      <w:hyperlink r:id="rId47" w:history="1">
        <w:r w:rsidRPr="001352B7">
          <w:rPr>
            <w:rStyle w:val="Hyperlink"/>
            <w:rFonts w:asciiTheme="majorHAnsi" w:hAnsiTheme="majorHAnsi"/>
            <w:sz w:val="22"/>
            <w:szCs w:val="22"/>
          </w:rPr>
          <w:t>https://www.ecdc.europa.eu/en/publications-data/yellow-fever-annual-epidemiological-report-2017</w:t>
        </w:r>
      </w:hyperlink>
      <w:r>
        <w:rPr>
          <w:rFonts w:asciiTheme="majorHAnsi" w:hAnsiTheme="majorHAnsi"/>
          <w:sz w:val="22"/>
          <w:szCs w:val="22"/>
        </w:rPr>
        <w:t xml:space="preserve"> </w:t>
      </w:r>
    </w:p>
  </w:footnote>
  <w:footnote w:id="53">
    <w:p w14:paraId="488E5968" w14:textId="07A15872" w:rsidR="009B00D0" w:rsidRPr="00806DA0" w:rsidRDefault="009B00D0" w:rsidP="00806DA0">
      <w:pPr>
        <w:rPr>
          <w:rFonts w:asciiTheme="majorHAnsi" w:hAnsiTheme="majorHAnsi"/>
          <w:sz w:val="22"/>
          <w:szCs w:val="22"/>
        </w:rPr>
      </w:pPr>
      <w:r w:rsidRPr="00EF3056">
        <w:rPr>
          <w:rStyle w:val="FootnoteReference"/>
          <w:rFonts w:asciiTheme="majorHAnsi" w:hAnsiTheme="majorHAnsi"/>
          <w:sz w:val="22"/>
          <w:szCs w:val="22"/>
        </w:rPr>
        <w:footnoteRef/>
      </w:r>
      <w:r w:rsidRPr="00EF3056">
        <w:rPr>
          <w:rFonts w:asciiTheme="majorHAnsi" w:hAnsiTheme="majorHAnsi"/>
          <w:sz w:val="22"/>
          <w:szCs w:val="22"/>
        </w:rPr>
        <w:t xml:space="preserve"> </w:t>
      </w:r>
      <w:r>
        <w:rPr>
          <w:rFonts w:asciiTheme="majorHAnsi" w:hAnsiTheme="majorHAnsi"/>
          <w:sz w:val="22"/>
          <w:szCs w:val="22"/>
        </w:rPr>
        <w:t xml:space="preserve">WHO. </w:t>
      </w:r>
      <w:r w:rsidRPr="00806DA0">
        <w:rPr>
          <w:rFonts w:asciiTheme="majorHAnsi" w:hAnsiTheme="majorHAnsi"/>
          <w:sz w:val="22"/>
          <w:szCs w:val="22"/>
        </w:rPr>
        <w:t>Avi</w:t>
      </w:r>
      <w:r>
        <w:rPr>
          <w:rFonts w:asciiTheme="majorHAnsi" w:hAnsiTheme="majorHAnsi"/>
          <w:sz w:val="22"/>
          <w:szCs w:val="22"/>
        </w:rPr>
        <w:t>an influenza in the Netherlands.</w:t>
      </w:r>
      <w:r w:rsidRPr="00806DA0">
        <w:rPr>
          <w:rFonts w:asciiTheme="majorHAnsi" w:hAnsiTheme="majorHAnsi"/>
          <w:sz w:val="22"/>
          <w:szCs w:val="22"/>
        </w:rPr>
        <w:t xml:space="preserve"> Disease Outbreak Reported</w:t>
      </w:r>
      <w:r>
        <w:rPr>
          <w:rFonts w:asciiTheme="majorHAnsi" w:hAnsiTheme="majorHAnsi"/>
          <w:sz w:val="22"/>
          <w:szCs w:val="22"/>
        </w:rPr>
        <w:t xml:space="preserve"> . </w:t>
      </w:r>
      <w:r w:rsidRPr="00806DA0">
        <w:rPr>
          <w:rFonts w:asciiTheme="majorHAnsi" w:hAnsiTheme="majorHAnsi"/>
          <w:sz w:val="22"/>
          <w:szCs w:val="22"/>
        </w:rPr>
        <w:t>24 April 2003</w:t>
      </w:r>
    </w:p>
    <w:p w14:paraId="1AF47C11" w14:textId="42377FB6" w:rsidR="009B00D0" w:rsidRPr="00907637" w:rsidRDefault="00DB1F27" w:rsidP="00806DA0">
      <w:pPr>
        <w:rPr>
          <w:rFonts w:asciiTheme="majorHAnsi" w:eastAsia="Times New Roman" w:hAnsiTheme="majorHAnsi" w:cs="Times New Roman"/>
          <w:color w:val="000000"/>
          <w:sz w:val="22"/>
          <w:szCs w:val="22"/>
        </w:rPr>
      </w:pPr>
      <w:hyperlink r:id="rId48" w:history="1">
        <w:r w:rsidR="009B00D0" w:rsidRPr="001352B7">
          <w:rPr>
            <w:rStyle w:val="Hyperlink"/>
            <w:rFonts w:asciiTheme="majorHAnsi" w:eastAsia="Times New Roman" w:hAnsiTheme="majorHAnsi" w:cs="Times New Roman"/>
            <w:sz w:val="22"/>
            <w:szCs w:val="22"/>
          </w:rPr>
          <w:t>https://www.who.int/csr/don/2003_04_24/en/</w:t>
        </w:r>
      </w:hyperlink>
      <w:r w:rsidR="009B00D0">
        <w:rPr>
          <w:rFonts w:asciiTheme="majorHAnsi" w:eastAsia="Times New Roman" w:hAnsiTheme="majorHAnsi" w:cs="Times New Roman"/>
          <w:color w:val="000000"/>
          <w:sz w:val="22"/>
          <w:szCs w:val="22"/>
        </w:rPr>
        <w:t xml:space="preserve"> </w:t>
      </w:r>
    </w:p>
  </w:footnote>
  <w:footnote w:id="54">
    <w:p w14:paraId="4EEB2631" w14:textId="3A13684D" w:rsidR="009B00D0" w:rsidRPr="00907637" w:rsidRDefault="009B00D0" w:rsidP="00907637">
      <w:pPr>
        <w:pStyle w:val="FootnoteText"/>
        <w:rPr>
          <w:rFonts w:asciiTheme="majorHAnsi" w:hAnsiTheme="majorHAnsi"/>
          <w:sz w:val="22"/>
          <w:szCs w:val="22"/>
          <w:lang w:val="nl-NL"/>
        </w:rPr>
      </w:pPr>
      <w:r w:rsidRPr="00907637">
        <w:rPr>
          <w:rStyle w:val="FootnoteReference"/>
          <w:rFonts w:asciiTheme="majorHAnsi" w:hAnsiTheme="majorHAnsi"/>
          <w:sz w:val="22"/>
          <w:szCs w:val="22"/>
        </w:rPr>
        <w:footnoteRef/>
      </w:r>
      <w:r w:rsidRPr="00907637">
        <w:rPr>
          <w:rFonts w:asciiTheme="majorHAnsi" w:hAnsiTheme="majorHAnsi"/>
          <w:sz w:val="22"/>
          <w:szCs w:val="22"/>
        </w:rPr>
        <w:t xml:space="preserve"> </w:t>
      </w:r>
      <w:r>
        <w:rPr>
          <w:rFonts w:asciiTheme="majorHAnsi" w:hAnsiTheme="majorHAnsi"/>
          <w:sz w:val="22"/>
          <w:szCs w:val="22"/>
        </w:rPr>
        <w:t xml:space="preserve">ECDC. </w:t>
      </w:r>
      <w:r w:rsidRPr="00806DA0">
        <w:rPr>
          <w:rFonts w:asciiTheme="majorHAnsi" w:hAnsiTheme="majorHAnsi"/>
          <w:sz w:val="22"/>
          <w:szCs w:val="22"/>
        </w:rPr>
        <w:t>Epidemiological update: Highly pathogenic influenza A(H7N7) in poultry and transmission to three human poultry workers in Emilia-Romagna, Italy, September 2013</w:t>
      </w:r>
      <w:r>
        <w:rPr>
          <w:rFonts w:asciiTheme="majorHAnsi" w:hAnsiTheme="majorHAnsi"/>
          <w:sz w:val="22"/>
          <w:szCs w:val="22"/>
        </w:rPr>
        <w:t xml:space="preserve">. </w:t>
      </w:r>
      <w:hyperlink r:id="rId49" w:history="1">
        <w:r w:rsidRPr="001352B7">
          <w:rPr>
            <w:rStyle w:val="Hyperlink"/>
            <w:rFonts w:asciiTheme="majorHAnsi" w:hAnsiTheme="majorHAnsi"/>
            <w:sz w:val="22"/>
            <w:szCs w:val="22"/>
          </w:rPr>
          <w:t>https:</w:t>
        </w:r>
        <w:r w:rsidRPr="00516A52">
          <w:rPr>
            <w:rFonts w:asciiTheme="majorHAnsi" w:hAnsiTheme="majorHAnsi"/>
            <w:sz w:val="22"/>
            <w:szCs w:val="22"/>
          </w:rPr>
          <w:t xml:space="preserve"> </w:t>
        </w:r>
        <w:r w:rsidRPr="001352B7">
          <w:rPr>
            <w:rStyle w:val="Hyperlink"/>
            <w:rFonts w:asciiTheme="majorHAnsi" w:hAnsiTheme="majorHAnsi"/>
            <w:sz w:val="22"/>
            <w:szCs w:val="22"/>
          </w:rPr>
          <w:t>//www.ecdc.europa.eu/en/news-events/epidemiological-update-highly-pathogenic-influenza-ah7n7-poultry-and-transmission-three</w:t>
        </w:r>
      </w:hyperlink>
      <w:r>
        <w:rPr>
          <w:rFonts w:asciiTheme="majorHAnsi" w:hAnsiTheme="majorHAnsi"/>
          <w:sz w:val="22"/>
          <w:szCs w:val="22"/>
        </w:rPr>
        <w:t xml:space="preserve"> </w:t>
      </w:r>
    </w:p>
  </w:footnote>
  <w:footnote w:id="55">
    <w:p w14:paraId="63FB861C" w14:textId="03EA3697" w:rsidR="009B00D0" w:rsidRPr="001726D4" w:rsidRDefault="009B00D0" w:rsidP="001726D4">
      <w:pPr>
        <w:rPr>
          <w:rFonts w:eastAsia="Times New Roman" w:cs="Times New Roman"/>
        </w:rPr>
      </w:pPr>
      <w:r w:rsidRPr="00907637">
        <w:rPr>
          <w:rStyle w:val="FootnoteReference"/>
          <w:rFonts w:asciiTheme="majorHAnsi" w:hAnsiTheme="majorHAnsi"/>
          <w:sz w:val="22"/>
          <w:szCs w:val="22"/>
        </w:rPr>
        <w:footnoteRef/>
      </w:r>
      <w:r w:rsidRPr="00907637">
        <w:rPr>
          <w:rFonts w:asciiTheme="majorHAnsi" w:hAnsiTheme="majorHAnsi"/>
          <w:sz w:val="22"/>
          <w:szCs w:val="22"/>
        </w:rPr>
        <w:t xml:space="preserve"> </w:t>
      </w:r>
      <w:r>
        <w:rPr>
          <w:rFonts w:asciiTheme="majorHAnsi" w:hAnsiTheme="majorHAnsi"/>
          <w:sz w:val="22"/>
          <w:szCs w:val="22"/>
        </w:rPr>
        <w:t>WHO. HIV/AIDS Fact Sheet, 1( November 2019</w:t>
      </w:r>
    </w:p>
    <w:p w14:paraId="1B8C1F33" w14:textId="4BB10B3A" w:rsidR="009B00D0" w:rsidRPr="00907637" w:rsidRDefault="00DB1F27" w:rsidP="001726D4">
      <w:pPr>
        <w:rPr>
          <w:rFonts w:asciiTheme="majorHAnsi" w:eastAsia="Times New Roman" w:hAnsiTheme="majorHAnsi" w:cs="Times New Roman"/>
          <w:color w:val="000000"/>
          <w:sz w:val="22"/>
          <w:szCs w:val="22"/>
        </w:rPr>
      </w:pPr>
      <w:hyperlink r:id="rId50" w:history="1">
        <w:r w:rsidR="009B00D0" w:rsidRPr="001352B7">
          <w:rPr>
            <w:rStyle w:val="Hyperlink"/>
            <w:rFonts w:asciiTheme="majorHAnsi" w:eastAsia="Times New Roman" w:hAnsiTheme="majorHAnsi" w:cs="Times New Roman"/>
            <w:sz w:val="22"/>
            <w:szCs w:val="22"/>
          </w:rPr>
          <w:t>https://www.who.int/news-room/fact-sheets/detail/hiv-aids</w:t>
        </w:r>
      </w:hyperlink>
      <w:r w:rsidR="009B00D0">
        <w:rPr>
          <w:rFonts w:asciiTheme="majorHAnsi" w:eastAsia="Times New Roman" w:hAnsiTheme="majorHAnsi" w:cs="Times New Roman"/>
          <w:color w:val="000000"/>
          <w:sz w:val="22"/>
          <w:szCs w:val="22"/>
        </w:rPr>
        <w:t xml:space="preserve"> </w:t>
      </w:r>
    </w:p>
  </w:footnote>
  <w:footnote w:id="56">
    <w:p w14:paraId="3C087BC4" w14:textId="4B3CE751" w:rsidR="009B00D0" w:rsidRPr="00C473E0" w:rsidRDefault="009B00D0">
      <w:pPr>
        <w:pStyle w:val="FootnoteText"/>
        <w:rPr>
          <w:rFonts w:asciiTheme="majorHAnsi" w:hAnsiTheme="majorHAnsi"/>
          <w:sz w:val="22"/>
          <w:szCs w:val="22"/>
          <w:lang w:val="nl-NL"/>
        </w:rPr>
      </w:pPr>
      <w:r w:rsidRPr="00C473E0">
        <w:rPr>
          <w:rStyle w:val="FootnoteReference"/>
          <w:rFonts w:asciiTheme="majorHAnsi" w:hAnsiTheme="majorHAnsi"/>
          <w:sz w:val="22"/>
          <w:szCs w:val="22"/>
        </w:rPr>
        <w:footnoteRef/>
      </w:r>
      <w:r w:rsidRPr="00C473E0">
        <w:rPr>
          <w:rFonts w:asciiTheme="majorHAnsi" w:hAnsiTheme="majorHAnsi"/>
          <w:sz w:val="22"/>
          <w:szCs w:val="22"/>
        </w:rPr>
        <w:t xml:space="preserve"> </w:t>
      </w:r>
      <w:r w:rsidRPr="001726D4">
        <w:rPr>
          <w:rFonts w:asciiTheme="majorHAnsi" w:hAnsiTheme="majorHAnsi"/>
          <w:sz w:val="22"/>
          <w:szCs w:val="22"/>
        </w:rPr>
        <w:t>Brian G. Williams, Eleanor Gouws</w:t>
      </w:r>
      <w:r>
        <w:rPr>
          <w:rFonts w:asciiTheme="majorHAnsi" w:hAnsiTheme="majorHAnsi"/>
          <w:sz w:val="22"/>
          <w:szCs w:val="22"/>
        </w:rPr>
        <w:t xml:space="preserve">. </w:t>
      </w:r>
      <w:r w:rsidRPr="001726D4">
        <w:rPr>
          <w:rFonts w:asciiTheme="majorHAnsi" w:hAnsiTheme="majorHAnsi"/>
          <w:sz w:val="22"/>
          <w:szCs w:val="22"/>
        </w:rPr>
        <w:t>R0 and the elimination of HIV in Afric</w:t>
      </w:r>
      <w:r>
        <w:rPr>
          <w:rFonts w:asciiTheme="majorHAnsi" w:hAnsiTheme="majorHAnsi"/>
          <w:sz w:val="22"/>
          <w:szCs w:val="22"/>
        </w:rPr>
        <w:t xml:space="preserve">a: Will 90-90-90 be sufficient? Quantitative Biology, 14 July 2014. </w:t>
      </w:r>
      <w:hyperlink r:id="rId51" w:history="1">
        <w:r>
          <w:rPr>
            <w:rStyle w:val="Hyperlink"/>
            <w:rFonts w:ascii="Lucida Grande" w:eastAsia="Times New Roman" w:hAnsi="Lucida Grande" w:cs="Lucida Grande"/>
            <w:sz w:val="18"/>
            <w:szCs w:val="18"/>
          </w:rPr>
          <w:t>arXiv:1304.3720</w:t>
        </w:r>
      </w:hyperlink>
      <w:r>
        <w:rPr>
          <w:rStyle w:val="apple-converted-space"/>
          <w:rFonts w:ascii="Lucida Grande" w:eastAsia="Times New Roman" w:hAnsi="Lucida Grande" w:cs="Lucida Grande"/>
          <w:b/>
          <w:bCs/>
          <w:color w:val="000000"/>
          <w:sz w:val="18"/>
          <w:szCs w:val="18"/>
          <w:shd w:val="clear" w:color="auto" w:fill="FFFFFF"/>
        </w:rPr>
        <w:t> </w:t>
      </w:r>
      <w:r>
        <w:rPr>
          <w:rFonts w:ascii="Lucida Grande" w:eastAsia="Times New Roman" w:hAnsi="Lucida Grande" w:cs="Lucida Grande"/>
          <w:b/>
          <w:bCs/>
          <w:color w:val="000000"/>
          <w:sz w:val="18"/>
          <w:szCs w:val="18"/>
          <w:shd w:val="clear" w:color="auto" w:fill="FFFFFF"/>
        </w:rPr>
        <w:t xml:space="preserve">[q-bio.QM] </w:t>
      </w:r>
      <w:hyperlink r:id="rId52" w:history="1">
        <w:r w:rsidRPr="001352B7">
          <w:rPr>
            <w:rStyle w:val="Hyperlink"/>
            <w:rFonts w:asciiTheme="majorHAnsi" w:hAnsiTheme="majorHAnsi"/>
            <w:sz w:val="22"/>
            <w:szCs w:val="22"/>
          </w:rPr>
          <w:t>https://arxiv.org/abs/1304.3720</w:t>
        </w:r>
      </w:hyperlink>
      <w:r>
        <w:rPr>
          <w:rFonts w:asciiTheme="majorHAnsi" w:hAnsiTheme="majorHAnsi"/>
          <w:sz w:val="22"/>
          <w:szCs w:val="22"/>
        </w:rPr>
        <w:t xml:space="preserve"> </w:t>
      </w:r>
    </w:p>
  </w:footnote>
  <w:footnote w:id="57">
    <w:p w14:paraId="101D369B" w14:textId="77777777" w:rsidR="009B00D0" w:rsidRPr="001726D4" w:rsidRDefault="009B00D0" w:rsidP="001726D4">
      <w:pPr>
        <w:rPr>
          <w:rFonts w:ascii="Times" w:eastAsia="Times New Roman" w:hAnsi="Times" w:cs="Times New Roman"/>
          <w:sz w:val="20"/>
          <w:szCs w:val="20"/>
        </w:rPr>
      </w:pPr>
      <w:r w:rsidRPr="009A5B41">
        <w:rPr>
          <w:rStyle w:val="FootnoteReference"/>
          <w:rFonts w:asciiTheme="majorHAnsi" w:hAnsiTheme="majorHAnsi"/>
          <w:sz w:val="22"/>
          <w:szCs w:val="22"/>
        </w:rPr>
        <w:footnoteRef/>
      </w:r>
      <w:r w:rsidRPr="009A5B41">
        <w:rPr>
          <w:rFonts w:asciiTheme="majorHAnsi" w:hAnsiTheme="majorHAnsi"/>
          <w:sz w:val="22"/>
          <w:szCs w:val="22"/>
        </w:rPr>
        <w:t xml:space="preserve"> </w:t>
      </w:r>
      <w:r w:rsidRPr="001726D4">
        <w:rPr>
          <w:rFonts w:asciiTheme="majorHAnsi" w:hAnsiTheme="majorHAnsi"/>
          <w:sz w:val="22"/>
          <w:szCs w:val="22"/>
        </w:rPr>
        <w:t>Salemi M, de Oliveira T, Ciccozzi M, Rezza G, Goodenow MM (2008) High-Resolution Molecular Epidemiology and Evolutionary History of HIV-1 Subtypes in Albania. PLoS ONE 3(1): e1390. https://doi.org/10.1371/journal.pone.0001390</w:t>
      </w:r>
    </w:p>
    <w:p w14:paraId="4A4151BE" w14:textId="5534249A" w:rsidR="009B00D0" w:rsidRPr="009A5B41" w:rsidRDefault="00DB1F27">
      <w:pPr>
        <w:pStyle w:val="FootnoteText"/>
        <w:rPr>
          <w:rFonts w:asciiTheme="majorHAnsi" w:hAnsiTheme="majorHAnsi"/>
          <w:sz w:val="22"/>
          <w:szCs w:val="22"/>
          <w:lang w:val="nl-NL"/>
        </w:rPr>
      </w:pPr>
      <w:hyperlink r:id="rId53" w:history="1">
        <w:r w:rsidR="009B00D0" w:rsidRPr="001352B7">
          <w:rPr>
            <w:rStyle w:val="Hyperlink"/>
            <w:rFonts w:asciiTheme="majorHAnsi" w:hAnsiTheme="majorHAnsi"/>
            <w:sz w:val="22"/>
            <w:szCs w:val="22"/>
          </w:rPr>
          <w:t>https://journals.plos.org/plosone/article?id=10.1371/journal.pone.0001390</w:t>
        </w:r>
      </w:hyperlink>
      <w:r w:rsidR="009B00D0">
        <w:rPr>
          <w:rFonts w:asciiTheme="majorHAnsi" w:hAnsiTheme="majorHAnsi"/>
          <w:sz w:val="22"/>
          <w:szCs w:val="22"/>
        </w:rPr>
        <w:t xml:space="preserve"> </w:t>
      </w:r>
    </w:p>
  </w:footnote>
  <w:footnote w:id="58">
    <w:p w14:paraId="5112CF5E" w14:textId="6711CD87" w:rsidR="009B00D0" w:rsidRPr="001726D4" w:rsidRDefault="009B00D0" w:rsidP="001726D4">
      <w:pPr>
        <w:pStyle w:val="FootnoteText"/>
      </w:pPr>
      <w:r w:rsidRPr="001726D4">
        <w:rPr>
          <w:rStyle w:val="FootnoteReference"/>
          <w:rFonts w:asciiTheme="majorHAnsi" w:hAnsiTheme="majorHAnsi"/>
          <w:sz w:val="22"/>
          <w:szCs w:val="22"/>
        </w:rPr>
        <w:footnoteRef/>
      </w:r>
      <w:r w:rsidRPr="001726D4">
        <w:rPr>
          <w:rFonts w:asciiTheme="majorHAnsi" w:hAnsiTheme="majorHAnsi"/>
          <w:sz w:val="22"/>
          <w:szCs w:val="22"/>
        </w:rPr>
        <w:t xml:space="preserve"> ECDC and WHO. HIV/AIDS surveillance in Europe. 2019 (2018 data)</w:t>
      </w:r>
      <w:r>
        <w:t xml:space="preserve"> </w:t>
      </w:r>
      <w:hyperlink r:id="rId54" w:history="1">
        <w:r w:rsidRPr="001352B7">
          <w:rPr>
            <w:rStyle w:val="Hyperlink"/>
            <w:rFonts w:asciiTheme="majorHAnsi" w:hAnsiTheme="majorHAnsi"/>
            <w:sz w:val="22"/>
            <w:szCs w:val="22"/>
          </w:rPr>
          <w:t>https://www.ecdc.europa.eu/sites/default/files/documents/hiv-surveillance-report-2019.pdf</w:t>
        </w:r>
      </w:hyperlink>
    </w:p>
  </w:footnote>
  <w:footnote w:id="59">
    <w:p w14:paraId="214D43EF" w14:textId="53960CE2" w:rsidR="009B00D0" w:rsidRPr="00CD11B0" w:rsidRDefault="009B00D0">
      <w:pPr>
        <w:pStyle w:val="FootnoteText"/>
        <w:rPr>
          <w:rFonts w:asciiTheme="majorHAnsi" w:hAnsiTheme="majorHAnsi"/>
          <w:sz w:val="22"/>
          <w:szCs w:val="22"/>
          <w:lang w:val="nl-NL"/>
        </w:rPr>
      </w:pPr>
      <w:r w:rsidRPr="00CD11B0">
        <w:rPr>
          <w:rStyle w:val="FootnoteReference"/>
          <w:rFonts w:asciiTheme="majorHAnsi" w:hAnsiTheme="majorHAnsi"/>
          <w:sz w:val="22"/>
          <w:szCs w:val="22"/>
        </w:rPr>
        <w:footnoteRef/>
      </w:r>
      <w:r w:rsidRPr="00CD11B0">
        <w:rPr>
          <w:rFonts w:asciiTheme="majorHAnsi" w:hAnsiTheme="majorHAnsi"/>
          <w:sz w:val="22"/>
          <w:szCs w:val="22"/>
        </w:rPr>
        <w:t xml:space="preserve"> </w:t>
      </w:r>
      <w:r>
        <w:rPr>
          <w:rFonts w:asciiTheme="majorHAnsi" w:hAnsiTheme="majorHAnsi"/>
          <w:sz w:val="22"/>
          <w:szCs w:val="22"/>
        </w:rPr>
        <w:t xml:space="preserve">CDC. </w:t>
      </w:r>
      <w:r w:rsidRPr="001726D4">
        <w:rPr>
          <w:rFonts w:asciiTheme="majorHAnsi" w:hAnsiTheme="majorHAnsi"/>
          <w:sz w:val="22"/>
          <w:szCs w:val="22"/>
        </w:rPr>
        <w:t>HIV and Occupational Exposure</w:t>
      </w:r>
      <w:r>
        <w:rPr>
          <w:rFonts w:asciiTheme="majorHAnsi" w:hAnsiTheme="majorHAnsi"/>
          <w:sz w:val="22"/>
          <w:szCs w:val="22"/>
        </w:rPr>
        <w:t xml:space="preserve">. </w:t>
      </w:r>
      <w:hyperlink r:id="rId55" w:history="1">
        <w:r w:rsidRPr="001352B7">
          <w:rPr>
            <w:rStyle w:val="Hyperlink"/>
            <w:rFonts w:asciiTheme="majorHAnsi" w:hAnsiTheme="majorHAnsi"/>
            <w:sz w:val="22"/>
            <w:szCs w:val="22"/>
          </w:rPr>
          <w:t>https://www.cdc.gov/hiv/workplace/healthcareworkers.html</w:t>
        </w:r>
      </w:hyperlink>
      <w:r>
        <w:rPr>
          <w:rFonts w:asciiTheme="majorHAnsi" w:hAnsiTheme="majorHAnsi"/>
          <w:sz w:val="22"/>
          <w:szCs w:val="22"/>
        </w:rPr>
        <w:t xml:space="preserve"> </w:t>
      </w:r>
    </w:p>
  </w:footnote>
  <w:footnote w:id="60">
    <w:p w14:paraId="13D35975" w14:textId="223D034B" w:rsidR="009B00D0" w:rsidRPr="005E28A4" w:rsidRDefault="009B00D0" w:rsidP="00137CC3">
      <w:pPr>
        <w:rPr>
          <w:rFonts w:asciiTheme="majorHAnsi" w:eastAsia="Times New Roman" w:hAnsiTheme="majorHAnsi" w:cs="Times New Roman"/>
          <w:color w:val="000000"/>
          <w:sz w:val="22"/>
          <w:szCs w:val="22"/>
        </w:rPr>
      </w:pPr>
      <w:r w:rsidRPr="00247383">
        <w:rPr>
          <w:rStyle w:val="FootnoteReference"/>
          <w:rFonts w:asciiTheme="majorHAnsi" w:hAnsiTheme="majorHAnsi"/>
        </w:rPr>
        <w:footnoteRef/>
      </w:r>
      <w:r w:rsidRPr="00247383">
        <w:rPr>
          <w:rFonts w:asciiTheme="majorHAnsi" w:hAnsiTheme="majorHAnsi"/>
        </w:rPr>
        <w:t xml:space="preserve"> Influenza A virus subtype H2N2</w:t>
      </w:r>
      <w:r>
        <w:t xml:space="preserve"> </w:t>
      </w:r>
      <w:hyperlink r:id="rId56" w:history="1">
        <w:r w:rsidRPr="005E28A4">
          <w:rPr>
            <w:rStyle w:val="Hyperlink"/>
            <w:rFonts w:asciiTheme="majorHAnsi" w:hAnsiTheme="majorHAnsi"/>
            <w:sz w:val="22"/>
            <w:szCs w:val="22"/>
          </w:rPr>
          <w:t>https://en.wikipedia.org/wiki/Influenza_A_virus_subtype_H2N2</w:t>
        </w:r>
      </w:hyperlink>
      <w:r w:rsidRPr="005E28A4">
        <w:rPr>
          <w:rFonts w:asciiTheme="majorHAnsi" w:hAnsiTheme="majorHAnsi"/>
          <w:sz w:val="22"/>
          <w:szCs w:val="22"/>
        </w:rPr>
        <w:t xml:space="preserve"> </w:t>
      </w:r>
    </w:p>
  </w:footnote>
  <w:footnote w:id="61">
    <w:p w14:paraId="01C10562" w14:textId="4993CF8D" w:rsidR="009B00D0" w:rsidRPr="005E28A4" w:rsidRDefault="009B00D0" w:rsidP="005E28A4">
      <w:pPr>
        <w:pStyle w:val="FootnoteText"/>
        <w:rPr>
          <w:rFonts w:asciiTheme="majorHAnsi" w:hAnsiTheme="majorHAnsi"/>
          <w:sz w:val="22"/>
          <w:szCs w:val="22"/>
        </w:rPr>
      </w:pPr>
      <w:r w:rsidRPr="007105BC">
        <w:rPr>
          <w:rStyle w:val="FootnoteReference"/>
          <w:rFonts w:asciiTheme="majorHAnsi" w:hAnsiTheme="majorHAnsi"/>
          <w:sz w:val="22"/>
          <w:szCs w:val="22"/>
        </w:rPr>
        <w:footnoteRef/>
      </w:r>
      <w:r w:rsidRPr="007105BC">
        <w:rPr>
          <w:rFonts w:asciiTheme="majorHAnsi" w:hAnsiTheme="majorHAnsi"/>
          <w:sz w:val="22"/>
          <w:szCs w:val="22"/>
        </w:rPr>
        <w:t xml:space="preserve"> </w:t>
      </w:r>
      <w:r>
        <w:rPr>
          <w:rFonts w:asciiTheme="majorHAnsi" w:hAnsiTheme="majorHAnsi"/>
          <w:sz w:val="22"/>
          <w:szCs w:val="22"/>
        </w:rPr>
        <w:t>Babu TM, Perera RAPM, Wu JT</w:t>
      </w:r>
      <w:r w:rsidRPr="005E28A4">
        <w:rPr>
          <w:rFonts w:asciiTheme="majorHAnsi" w:hAnsiTheme="majorHAnsi"/>
          <w:sz w:val="22"/>
          <w:szCs w:val="22"/>
        </w:rPr>
        <w:t>,</w:t>
      </w:r>
      <w:r>
        <w:rPr>
          <w:rFonts w:asciiTheme="majorHAnsi" w:hAnsiTheme="majorHAnsi"/>
          <w:sz w:val="22"/>
          <w:szCs w:val="22"/>
        </w:rPr>
        <w:t xml:space="preserve"> et al. </w:t>
      </w:r>
      <w:r w:rsidRPr="005E28A4">
        <w:rPr>
          <w:rFonts w:asciiTheme="majorHAnsi" w:hAnsiTheme="majorHAnsi"/>
          <w:sz w:val="22"/>
          <w:szCs w:val="22"/>
        </w:rPr>
        <w:t>Population Serologic Immunity to Human and Avian H2N2 Viruses in the United States and Hong Kon</w:t>
      </w:r>
      <w:r>
        <w:rPr>
          <w:rFonts w:asciiTheme="majorHAnsi" w:hAnsiTheme="majorHAnsi"/>
          <w:sz w:val="22"/>
          <w:szCs w:val="22"/>
        </w:rPr>
        <w:t xml:space="preserve">g for Pandemic Risk Assessment. </w:t>
      </w:r>
      <w:r w:rsidRPr="005E28A4">
        <w:rPr>
          <w:rFonts w:asciiTheme="majorHAnsi" w:hAnsiTheme="majorHAnsi"/>
          <w:sz w:val="22"/>
          <w:szCs w:val="22"/>
        </w:rPr>
        <w:t>J Infect Dis. 2018 Aug 24;218(7):1054-1060. doi: 10.1093/infdis/jiy291.</w:t>
      </w:r>
    </w:p>
    <w:p w14:paraId="482AC7C1" w14:textId="362AFA26" w:rsidR="009B00D0" w:rsidRPr="007105BC" w:rsidRDefault="00DB1F27" w:rsidP="005E28A4">
      <w:pPr>
        <w:pStyle w:val="FootnoteText"/>
        <w:rPr>
          <w:rFonts w:asciiTheme="majorHAnsi" w:hAnsiTheme="majorHAnsi"/>
          <w:sz w:val="22"/>
          <w:szCs w:val="22"/>
          <w:lang w:val="nl-NL"/>
        </w:rPr>
      </w:pPr>
      <w:hyperlink r:id="rId57" w:history="1">
        <w:r w:rsidR="009B00D0" w:rsidRPr="001352B7">
          <w:rPr>
            <w:rStyle w:val="Hyperlink"/>
            <w:rFonts w:asciiTheme="majorHAnsi" w:hAnsiTheme="majorHAnsi"/>
            <w:sz w:val="22"/>
            <w:szCs w:val="22"/>
          </w:rPr>
          <w:t>https://www.ncbi.nlm.nih.gov/pubmed/29762672</w:t>
        </w:r>
      </w:hyperlink>
      <w:r w:rsidR="009B00D0">
        <w:rPr>
          <w:rFonts w:asciiTheme="majorHAnsi" w:hAnsiTheme="majorHAnsi"/>
          <w:sz w:val="22"/>
          <w:szCs w:val="22"/>
        </w:rPr>
        <w:t xml:space="preserve"> </w:t>
      </w:r>
    </w:p>
  </w:footnote>
  <w:footnote w:id="62">
    <w:p w14:paraId="33C3D010" w14:textId="23DBA65C" w:rsidR="009B00D0" w:rsidRPr="005E28A4" w:rsidRDefault="009B00D0" w:rsidP="005E28A4">
      <w:pPr>
        <w:pStyle w:val="FootnoteText"/>
        <w:rPr>
          <w:rFonts w:asciiTheme="majorHAnsi" w:hAnsiTheme="majorHAnsi"/>
          <w:sz w:val="22"/>
          <w:szCs w:val="22"/>
        </w:rPr>
      </w:pPr>
      <w:r w:rsidRPr="007105BC">
        <w:rPr>
          <w:rStyle w:val="FootnoteReference"/>
          <w:rFonts w:asciiTheme="majorHAnsi" w:hAnsiTheme="majorHAnsi"/>
          <w:sz w:val="22"/>
          <w:szCs w:val="22"/>
        </w:rPr>
        <w:footnoteRef/>
      </w:r>
      <w:r w:rsidRPr="007105BC">
        <w:rPr>
          <w:rFonts w:asciiTheme="majorHAnsi" w:hAnsiTheme="majorHAnsi"/>
          <w:sz w:val="22"/>
          <w:szCs w:val="22"/>
        </w:rPr>
        <w:t xml:space="preserve"> </w:t>
      </w:r>
      <w:r>
        <w:rPr>
          <w:rFonts w:asciiTheme="majorHAnsi" w:hAnsiTheme="majorHAnsi"/>
          <w:sz w:val="22"/>
          <w:szCs w:val="22"/>
        </w:rPr>
        <w:t xml:space="preserve">Mike Famulare. </w:t>
      </w:r>
      <w:r w:rsidRPr="005E28A4">
        <w:rPr>
          <w:rFonts w:asciiTheme="majorHAnsi" w:hAnsiTheme="majorHAnsi"/>
          <w:sz w:val="22"/>
          <w:szCs w:val="22"/>
        </w:rPr>
        <w:t>2019-nCoV: preliminary estimates of the confirmed-case-fatality-ratio and infection-fatality-ratio, and i</w:t>
      </w:r>
      <w:r>
        <w:rPr>
          <w:rFonts w:asciiTheme="majorHAnsi" w:hAnsiTheme="majorHAnsi"/>
          <w:sz w:val="22"/>
          <w:szCs w:val="22"/>
        </w:rPr>
        <w:t>nitial pandemic risk assessment. Institute for Disease Modeling. R</w:t>
      </w:r>
      <w:r w:rsidRPr="005E28A4">
        <w:rPr>
          <w:rFonts w:asciiTheme="majorHAnsi" w:hAnsiTheme="majorHAnsi"/>
          <w:sz w:val="22"/>
          <w:szCs w:val="22"/>
        </w:rPr>
        <w:t>evision 19 February 2020. (v1.1 February 4; v1.0 January 31.)</w:t>
      </w:r>
    </w:p>
    <w:p w14:paraId="1E0E1768" w14:textId="7A11C5FC" w:rsidR="009B00D0" w:rsidRPr="007105BC" w:rsidRDefault="009B00D0" w:rsidP="005E28A4">
      <w:pPr>
        <w:pStyle w:val="FootnoteText"/>
        <w:rPr>
          <w:rFonts w:asciiTheme="majorHAnsi" w:hAnsiTheme="majorHAnsi"/>
          <w:sz w:val="22"/>
          <w:szCs w:val="22"/>
          <w:lang w:val="nl-NL"/>
        </w:rPr>
      </w:pPr>
      <w:r w:rsidRPr="005E28A4">
        <w:rPr>
          <w:rFonts w:asciiTheme="majorHAnsi" w:hAnsiTheme="majorHAnsi"/>
          <w:sz w:val="22"/>
          <w:szCs w:val="22"/>
        </w:rPr>
        <w:t xml:space="preserve"> </w:t>
      </w:r>
      <w:hyperlink r:id="rId58" w:history="1">
        <w:r w:rsidRPr="001352B7">
          <w:rPr>
            <w:rStyle w:val="Hyperlink"/>
            <w:rFonts w:asciiTheme="majorHAnsi" w:hAnsiTheme="majorHAnsi"/>
            <w:sz w:val="22"/>
            <w:szCs w:val="22"/>
          </w:rPr>
          <w:t>https://institutefordiseasemodeling.github.io/nCoV-public/analyses/first_adjusted_mortality_estimates_and_risk_assessment/2019-nCoV-preliminary_age_and_time_adjusted_mortality_rates_and_pandemic_risk_assessment.html</w:t>
        </w:r>
      </w:hyperlink>
      <w:r>
        <w:rPr>
          <w:rFonts w:asciiTheme="majorHAnsi" w:hAnsiTheme="majorHAnsi"/>
          <w:sz w:val="22"/>
          <w:szCs w:val="22"/>
        </w:rPr>
        <w:t xml:space="preserve"> </w:t>
      </w:r>
    </w:p>
  </w:footnote>
  <w:footnote w:id="63">
    <w:p w14:paraId="716D7EEF" w14:textId="2123E7F4" w:rsidR="009B00D0" w:rsidRPr="007105BC" w:rsidRDefault="009B00D0">
      <w:pPr>
        <w:pStyle w:val="FootnoteText"/>
        <w:rPr>
          <w:rFonts w:asciiTheme="majorHAnsi" w:hAnsiTheme="majorHAnsi"/>
          <w:sz w:val="22"/>
          <w:szCs w:val="22"/>
          <w:lang w:val="nl-NL"/>
        </w:rPr>
      </w:pPr>
      <w:r w:rsidRPr="007105BC">
        <w:rPr>
          <w:rStyle w:val="FootnoteReference"/>
          <w:rFonts w:asciiTheme="majorHAnsi" w:hAnsiTheme="majorHAnsi"/>
          <w:sz w:val="22"/>
          <w:szCs w:val="22"/>
        </w:rPr>
        <w:footnoteRef/>
      </w:r>
      <w:r w:rsidRPr="007105BC">
        <w:rPr>
          <w:rFonts w:asciiTheme="majorHAnsi" w:hAnsiTheme="majorHAnsi"/>
          <w:sz w:val="22"/>
          <w:szCs w:val="22"/>
        </w:rPr>
        <w:t xml:space="preserve"> </w:t>
      </w:r>
      <w:r>
        <w:rPr>
          <w:rFonts w:asciiTheme="majorHAnsi" w:hAnsiTheme="majorHAnsi"/>
          <w:sz w:val="22"/>
          <w:szCs w:val="22"/>
        </w:rPr>
        <w:t xml:space="preserve">CDC. </w:t>
      </w:r>
      <w:r w:rsidRPr="00BA3145">
        <w:rPr>
          <w:rFonts w:asciiTheme="majorHAnsi" w:hAnsiTheme="majorHAnsi"/>
          <w:sz w:val="22"/>
          <w:szCs w:val="22"/>
        </w:rPr>
        <w:t xml:space="preserve">1957-1958 Pandemic (H2N2 virus) </w:t>
      </w:r>
      <w:r>
        <w:rPr>
          <w:rFonts w:asciiTheme="majorHAnsi" w:hAnsiTheme="majorHAnsi"/>
          <w:sz w:val="22"/>
          <w:szCs w:val="22"/>
        </w:rPr>
        <w:t xml:space="preserve">  </w:t>
      </w:r>
      <w:hyperlink r:id="rId59" w:history="1">
        <w:r w:rsidRPr="001352B7">
          <w:rPr>
            <w:rStyle w:val="Hyperlink"/>
            <w:rFonts w:asciiTheme="majorHAnsi" w:hAnsiTheme="majorHAnsi"/>
            <w:sz w:val="22"/>
            <w:szCs w:val="22"/>
          </w:rPr>
          <w:t>https://www.cdc.gov/flu/pandemic-resources/1957-1958-pandemic.html</w:t>
        </w:r>
      </w:hyperlink>
      <w:r>
        <w:rPr>
          <w:rFonts w:asciiTheme="majorHAnsi" w:hAnsiTheme="majorHAnsi"/>
          <w:sz w:val="22"/>
          <w:szCs w:val="22"/>
        </w:rPr>
        <w:t xml:space="preserve"> </w:t>
      </w:r>
    </w:p>
  </w:footnote>
  <w:footnote w:id="64">
    <w:p w14:paraId="561CF22C" w14:textId="6B54C084" w:rsidR="009B00D0" w:rsidRPr="00BA3145" w:rsidRDefault="009B00D0" w:rsidP="00BA3145">
      <w:pPr>
        <w:pStyle w:val="FootnoteText"/>
        <w:rPr>
          <w:rFonts w:asciiTheme="majorHAnsi" w:hAnsiTheme="majorHAnsi"/>
          <w:sz w:val="22"/>
          <w:szCs w:val="22"/>
        </w:rPr>
      </w:pPr>
      <w:r w:rsidRPr="00BA3145">
        <w:rPr>
          <w:rStyle w:val="FootnoteReference"/>
          <w:rFonts w:asciiTheme="majorHAnsi" w:hAnsiTheme="majorHAnsi"/>
          <w:sz w:val="22"/>
          <w:szCs w:val="22"/>
        </w:rPr>
        <w:footnoteRef/>
      </w:r>
      <w:r w:rsidRPr="00BA3145">
        <w:rPr>
          <w:rFonts w:asciiTheme="majorHAnsi" w:hAnsiTheme="majorHAnsi"/>
          <w:sz w:val="22"/>
          <w:szCs w:val="22"/>
        </w:rPr>
        <w:t xml:space="preserve"> </w:t>
      </w:r>
      <w:r>
        <w:rPr>
          <w:rFonts w:asciiTheme="majorHAnsi" w:hAnsiTheme="majorHAnsi"/>
          <w:sz w:val="22"/>
          <w:szCs w:val="22"/>
        </w:rPr>
        <w:t>Viboud C, Simonsen L, Fuentes R</w:t>
      </w:r>
      <w:r w:rsidRPr="00BA3145">
        <w:rPr>
          <w:rFonts w:asciiTheme="majorHAnsi" w:hAnsiTheme="majorHAnsi"/>
          <w:sz w:val="22"/>
          <w:szCs w:val="22"/>
        </w:rPr>
        <w:t>,</w:t>
      </w:r>
      <w:r>
        <w:rPr>
          <w:rFonts w:asciiTheme="majorHAnsi" w:hAnsiTheme="majorHAnsi"/>
          <w:sz w:val="22"/>
          <w:szCs w:val="22"/>
        </w:rPr>
        <w:t xml:space="preserve"> et al. </w:t>
      </w:r>
      <w:r w:rsidRPr="00BA3145">
        <w:rPr>
          <w:rFonts w:asciiTheme="majorHAnsi" w:hAnsiTheme="majorHAnsi"/>
          <w:sz w:val="22"/>
          <w:szCs w:val="22"/>
        </w:rPr>
        <w:t>Global Mortality Impact of th</w:t>
      </w:r>
      <w:r>
        <w:rPr>
          <w:rFonts w:asciiTheme="majorHAnsi" w:hAnsiTheme="majorHAnsi"/>
          <w:sz w:val="22"/>
          <w:szCs w:val="22"/>
        </w:rPr>
        <w:t>e 1957-1959 Influenza Pandemic. J I</w:t>
      </w:r>
      <w:r w:rsidRPr="00BA3145">
        <w:rPr>
          <w:rFonts w:asciiTheme="majorHAnsi" w:hAnsiTheme="majorHAnsi"/>
          <w:sz w:val="22"/>
          <w:szCs w:val="22"/>
        </w:rPr>
        <w:t>nfect Dis. 2016 Mar 1;213(5):738-45. doi: 10.1093/infdis/jiv534.</w:t>
      </w:r>
    </w:p>
    <w:p w14:paraId="115347F9" w14:textId="2E01E345" w:rsidR="009B00D0" w:rsidRPr="00BA3145" w:rsidRDefault="00DB1F27" w:rsidP="00BA3145">
      <w:pPr>
        <w:pStyle w:val="FootnoteText"/>
        <w:rPr>
          <w:rFonts w:asciiTheme="majorHAnsi" w:hAnsiTheme="majorHAnsi"/>
          <w:sz w:val="22"/>
          <w:szCs w:val="22"/>
          <w:lang w:val="nl-NL"/>
        </w:rPr>
      </w:pPr>
      <w:hyperlink r:id="rId60" w:history="1">
        <w:r w:rsidR="009B00D0" w:rsidRPr="00BA3145">
          <w:rPr>
            <w:rStyle w:val="Hyperlink"/>
            <w:rFonts w:asciiTheme="majorHAnsi" w:hAnsiTheme="majorHAnsi"/>
            <w:sz w:val="22"/>
            <w:szCs w:val="22"/>
          </w:rPr>
          <w:t>https://www.ncbi.nlm.nih.gov/pubmed/26908781</w:t>
        </w:r>
      </w:hyperlink>
      <w:r w:rsidR="009B00D0" w:rsidRPr="00BA3145">
        <w:rPr>
          <w:rFonts w:asciiTheme="majorHAnsi" w:hAnsiTheme="majorHAnsi"/>
          <w:sz w:val="22"/>
          <w:szCs w:val="22"/>
        </w:rPr>
        <w:t xml:space="preserve"> </w:t>
      </w:r>
    </w:p>
  </w:footnote>
  <w:footnote w:id="65">
    <w:p w14:paraId="094F03B5" w14:textId="0803F708" w:rsidR="009B00D0" w:rsidRPr="007105BC" w:rsidRDefault="009B00D0" w:rsidP="007105BC">
      <w:pPr>
        <w:rPr>
          <w:rFonts w:asciiTheme="majorHAnsi" w:eastAsia="Times New Roman" w:hAnsiTheme="majorHAnsi" w:cs="Times New Roman"/>
          <w:color w:val="000000"/>
          <w:sz w:val="22"/>
          <w:szCs w:val="22"/>
        </w:rPr>
      </w:pPr>
      <w:r>
        <w:rPr>
          <w:rStyle w:val="FootnoteReference"/>
        </w:rPr>
        <w:footnoteRef/>
      </w:r>
      <w:r>
        <w:t xml:space="preserve"> </w:t>
      </w:r>
      <w:r w:rsidRPr="00BA3145">
        <w:rPr>
          <w:rFonts w:asciiTheme="majorHAnsi" w:hAnsiTheme="majorHAnsi"/>
          <w:sz w:val="22"/>
          <w:szCs w:val="22"/>
        </w:rPr>
        <w:t xml:space="preserve">WHO. Cumulative number of confirmed human cases of avian influenza A(H5N1) reported to WHO </w:t>
      </w:r>
      <w:r>
        <w:rPr>
          <w:rFonts w:asciiTheme="majorHAnsi" w:hAnsiTheme="majorHAnsi"/>
          <w:sz w:val="22"/>
          <w:szCs w:val="22"/>
        </w:rPr>
        <w:t xml:space="preserve">. 28 Feb 2020. </w:t>
      </w:r>
      <w:hyperlink r:id="rId61" w:history="1">
        <w:r w:rsidRPr="001352B7">
          <w:rPr>
            <w:rStyle w:val="Hyperlink"/>
            <w:rFonts w:asciiTheme="majorHAnsi" w:eastAsia="Times New Roman" w:hAnsiTheme="majorHAnsi" w:cs="Times New Roman"/>
            <w:sz w:val="22"/>
            <w:szCs w:val="22"/>
          </w:rPr>
          <w:t>https://www.who.int/influenza/human_animal_interface/H5N1_cumulative_table_archives/en/</w:t>
        </w:r>
      </w:hyperlink>
      <w:r>
        <w:rPr>
          <w:rFonts w:asciiTheme="majorHAnsi" w:eastAsia="Times New Roman" w:hAnsiTheme="majorHAnsi" w:cs="Times New Roman"/>
          <w:color w:val="000000"/>
          <w:sz w:val="22"/>
          <w:szCs w:val="22"/>
        </w:rPr>
        <w:t xml:space="preserve"> </w:t>
      </w:r>
    </w:p>
  </w:footnote>
  <w:footnote w:id="66">
    <w:p w14:paraId="148CE6D7" w14:textId="2FA2E713" w:rsidR="009B00D0" w:rsidRPr="00F92205" w:rsidRDefault="009B00D0" w:rsidP="00F92205">
      <w:pPr>
        <w:rPr>
          <w:rFonts w:asciiTheme="majorHAnsi" w:eastAsia="Times New Roman" w:hAnsiTheme="majorHAnsi" w:cs="Times New Roman"/>
          <w:color w:val="000000"/>
          <w:sz w:val="22"/>
          <w:szCs w:val="22"/>
        </w:rPr>
      </w:pPr>
      <w:r w:rsidRPr="007105BC">
        <w:rPr>
          <w:rStyle w:val="FootnoteReference"/>
          <w:rFonts w:asciiTheme="majorHAnsi" w:hAnsiTheme="majorHAnsi"/>
          <w:sz w:val="22"/>
          <w:szCs w:val="22"/>
        </w:rPr>
        <w:footnoteRef/>
      </w:r>
      <w:r w:rsidRPr="007105BC">
        <w:rPr>
          <w:rFonts w:asciiTheme="majorHAnsi" w:hAnsiTheme="majorHAnsi"/>
          <w:sz w:val="22"/>
          <w:szCs w:val="22"/>
        </w:rPr>
        <w:t xml:space="preserve"> </w:t>
      </w:r>
      <w:r>
        <w:rPr>
          <w:rFonts w:asciiTheme="majorHAnsi" w:hAnsiTheme="majorHAnsi"/>
          <w:sz w:val="22"/>
          <w:szCs w:val="22"/>
        </w:rPr>
        <w:t xml:space="preserve">WHO. Frequently Asked Questions: H5N1 Influenza </w:t>
      </w:r>
      <w:hyperlink r:id="rId62" w:history="1">
        <w:r w:rsidRPr="001352B7">
          <w:rPr>
            <w:rStyle w:val="Hyperlink"/>
            <w:rFonts w:asciiTheme="majorHAnsi" w:eastAsia="Times New Roman" w:hAnsiTheme="majorHAnsi" w:cs="Times New Roman"/>
            <w:sz w:val="22"/>
            <w:szCs w:val="22"/>
          </w:rPr>
          <w:t>https://www.who.int/influenza/human_animal_interface/avian_influenza/h5n1_research/faqs/en/</w:t>
        </w:r>
      </w:hyperlink>
      <w:r>
        <w:rPr>
          <w:rFonts w:asciiTheme="majorHAnsi" w:eastAsia="Times New Roman" w:hAnsiTheme="majorHAnsi" w:cs="Times New Roman"/>
          <w:color w:val="000000"/>
          <w:sz w:val="22"/>
          <w:szCs w:val="22"/>
        </w:rPr>
        <w:t xml:space="preserve"> </w:t>
      </w:r>
    </w:p>
  </w:footnote>
  <w:footnote w:id="67">
    <w:p w14:paraId="028017B4" w14:textId="4CF9895D" w:rsidR="009B00D0" w:rsidRPr="00247383" w:rsidRDefault="009B00D0" w:rsidP="00247383">
      <w:pPr>
        <w:pStyle w:val="CommentText"/>
        <w:rPr>
          <w:rFonts w:asciiTheme="majorHAnsi" w:hAnsiTheme="majorHAnsi"/>
          <w:sz w:val="22"/>
          <w:szCs w:val="22"/>
        </w:rPr>
      </w:pPr>
      <w:r w:rsidRPr="00247383">
        <w:rPr>
          <w:rStyle w:val="FootnoteReference"/>
          <w:rFonts w:asciiTheme="majorHAnsi" w:hAnsiTheme="majorHAnsi"/>
          <w:sz w:val="22"/>
          <w:szCs w:val="22"/>
        </w:rPr>
        <w:footnoteRef/>
      </w:r>
      <w:r w:rsidRPr="00247383">
        <w:rPr>
          <w:rFonts w:asciiTheme="majorHAnsi" w:hAnsiTheme="majorHAnsi"/>
          <w:sz w:val="22"/>
          <w:szCs w:val="22"/>
        </w:rPr>
        <w:t xml:space="preserve"> James R. Smith</w:t>
      </w:r>
      <w:r>
        <w:rPr>
          <w:rFonts w:asciiTheme="majorHAnsi" w:hAnsiTheme="majorHAnsi"/>
          <w:sz w:val="22"/>
          <w:szCs w:val="22"/>
        </w:rPr>
        <w:t xml:space="preserve">. </w:t>
      </w:r>
      <w:r w:rsidRPr="00247383">
        <w:rPr>
          <w:rFonts w:asciiTheme="majorHAnsi" w:hAnsiTheme="majorHAnsi"/>
          <w:sz w:val="22"/>
          <w:szCs w:val="22"/>
        </w:rPr>
        <w:t xml:space="preserve">Oseltamivir in </w:t>
      </w:r>
      <w:r>
        <w:rPr>
          <w:rFonts w:asciiTheme="majorHAnsi" w:hAnsiTheme="majorHAnsi"/>
          <w:sz w:val="22"/>
          <w:szCs w:val="22"/>
        </w:rPr>
        <w:t xml:space="preserve">human avian influenza infection. </w:t>
      </w:r>
      <w:r w:rsidRPr="00247383">
        <w:rPr>
          <w:rFonts w:asciiTheme="majorHAnsi" w:hAnsiTheme="majorHAnsi"/>
          <w:sz w:val="22"/>
          <w:szCs w:val="22"/>
        </w:rPr>
        <w:t>J Antimicrob Chemother. 2010 Apr; 65(Suppl 2): ii25–ii33.</w:t>
      </w:r>
      <w:r>
        <w:rPr>
          <w:rFonts w:asciiTheme="majorHAnsi" w:hAnsiTheme="majorHAnsi"/>
          <w:sz w:val="22"/>
          <w:szCs w:val="22"/>
        </w:rPr>
        <w:t xml:space="preserve"> </w:t>
      </w:r>
      <w:r w:rsidRPr="00247383">
        <w:rPr>
          <w:rFonts w:asciiTheme="majorHAnsi" w:hAnsiTheme="majorHAnsi"/>
          <w:sz w:val="22"/>
          <w:szCs w:val="22"/>
        </w:rPr>
        <w:t>doi: 10.1093/jac/dkq013</w:t>
      </w:r>
      <w:r>
        <w:rPr>
          <w:rFonts w:asciiTheme="majorHAnsi" w:hAnsiTheme="majorHAnsi"/>
          <w:sz w:val="22"/>
          <w:szCs w:val="22"/>
        </w:rPr>
        <w:t xml:space="preserve">   </w:t>
      </w:r>
      <w:r w:rsidRPr="00247383">
        <w:rPr>
          <w:rFonts w:asciiTheme="majorHAnsi" w:hAnsiTheme="majorHAnsi"/>
          <w:sz w:val="22"/>
          <w:szCs w:val="22"/>
        </w:rPr>
        <w:t>PMCID: PMC2835509</w:t>
      </w:r>
    </w:p>
    <w:p w14:paraId="39375D52" w14:textId="501AA066" w:rsidR="009B00D0" w:rsidRPr="00247383" w:rsidRDefault="009B00D0" w:rsidP="00247383">
      <w:pPr>
        <w:pStyle w:val="CommentText"/>
        <w:rPr>
          <w:rFonts w:asciiTheme="majorHAnsi" w:hAnsiTheme="majorHAnsi"/>
          <w:sz w:val="22"/>
          <w:szCs w:val="22"/>
        </w:rPr>
      </w:pPr>
      <w:r w:rsidRPr="00247383">
        <w:rPr>
          <w:rFonts w:asciiTheme="majorHAnsi" w:hAnsiTheme="majorHAnsi"/>
          <w:sz w:val="22"/>
          <w:szCs w:val="22"/>
        </w:rPr>
        <w:t>PMID: 20215132</w:t>
      </w:r>
      <w:r>
        <w:rPr>
          <w:rFonts w:asciiTheme="majorHAnsi" w:hAnsiTheme="majorHAnsi"/>
          <w:sz w:val="22"/>
          <w:szCs w:val="22"/>
        </w:rPr>
        <w:t xml:space="preserve">  </w:t>
      </w:r>
      <w:hyperlink r:id="rId63" w:history="1">
        <w:r w:rsidRPr="00247383">
          <w:rPr>
            <w:rStyle w:val="Hyperlink"/>
            <w:rFonts w:asciiTheme="majorHAnsi" w:hAnsiTheme="majorHAnsi"/>
            <w:sz w:val="22"/>
            <w:szCs w:val="22"/>
          </w:rPr>
          <w:t>https://www.ncbi.nlm.nih.gov/pmc/articles/PMC2835509/</w:t>
        </w:r>
      </w:hyperlink>
      <w:r w:rsidRPr="00247383">
        <w:rPr>
          <w:rFonts w:asciiTheme="majorHAnsi" w:hAnsiTheme="majorHAnsi"/>
          <w:sz w:val="22"/>
          <w:szCs w:val="22"/>
        </w:rPr>
        <w:t xml:space="preserve"> </w:t>
      </w:r>
    </w:p>
  </w:footnote>
  <w:footnote w:id="68">
    <w:p w14:paraId="4A14E5DC" w14:textId="69656170" w:rsidR="009B00D0" w:rsidRPr="00D31613" w:rsidRDefault="009B00D0" w:rsidP="00D31613">
      <w:pPr>
        <w:rPr>
          <w:rFonts w:asciiTheme="majorHAnsi" w:eastAsia="Times New Roman" w:hAnsiTheme="majorHAnsi" w:cs="Times New Roman"/>
          <w:color w:val="000000"/>
          <w:sz w:val="22"/>
          <w:szCs w:val="22"/>
        </w:rPr>
      </w:pPr>
      <w:r w:rsidRPr="00F92205">
        <w:rPr>
          <w:rStyle w:val="FootnoteReference"/>
          <w:rFonts w:asciiTheme="majorHAnsi" w:hAnsiTheme="majorHAnsi"/>
          <w:sz w:val="22"/>
          <w:szCs w:val="22"/>
        </w:rPr>
        <w:footnoteRef/>
      </w:r>
      <w:r w:rsidRPr="00F92205">
        <w:rPr>
          <w:rFonts w:asciiTheme="majorHAnsi" w:hAnsiTheme="majorHAnsi"/>
          <w:sz w:val="22"/>
          <w:szCs w:val="22"/>
        </w:rPr>
        <w:t xml:space="preserve"> </w:t>
      </w:r>
      <w:r>
        <w:rPr>
          <w:rFonts w:asciiTheme="majorHAnsi" w:hAnsiTheme="majorHAnsi"/>
          <w:sz w:val="22"/>
          <w:szCs w:val="22"/>
        </w:rPr>
        <w:t xml:space="preserve">WHO. Chikungunya fact sheet. 12 April 2017. </w:t>
      </w:r>
      <w:hyperlink r:id="rId64" w:history="1">
        <w:r w:rsidRPr="001352B7">
          <w:rPr>
            <w:rStyle w:val="Hyperlink"/>
            <w:rFonts w:asciiTheme="majorHAnsi" w:eastAsia="Times New Roman" w:hAnsiTheme="majorHAnsi" w:cs="Times New Roman"/>
            <w:sz w:val="22"/>
            <w:szCs w:val="22"/>
          </w:rPr>
          <w:t>https://www.who.int/news-room/fact-sheets/detail/chikungunya</w:t>
        </w:r>
      </w:hyperlink>
      <w:r>
        <w:rPr>
          <w:rFonts w:asciiTheme="majorHAnsi" w:eastAsia="Times New Roman" w:hAnsiTheme="majorHAnsi" w:cs="Times New Roman"/>
          <w:color w:val="000000"/>
          <w:sz w:val="22"/>
          <w:szCs w:val="22"/>
        </w:rPr>
        <w:t xml:space="preserve"> </w:t>
      </w:r>
    </w:p>
  </w:footnote>
  <w:footnote w:id="69">
    <w:p w14:paraId="3BA4919A" w14:textId="7602021F" w:rsidR="009B00D0" w:rsidRPr="00D31613" w:rsidRDefault="009B00D0">
      <w:pPr>
        <w:pStyle w:val="FootnoteText"/>
        <w:rPr>
          <w:rFonts w:asciiTheme="majorHAnsi" w:hAnsiTheme="majorHAnsi"/>
          <w:sz w:val="22"/>
          <w:szCs w:val="22"/>
          <w:lang w:val="nl-NL"/>
        </w:rPr>
      </w:pPr>
      <w:r w:rsidRPr="00D31613">
        <w:rPr>
          <w:rStyle w:val="FootnoteReference"/>
          <w:rFonts w:asciiTheme="majorHAnsi" w:hAnsiTheme="majorHAnsi"/>
          <w:sz w:val="22"/>
          <w:szCs w:val="22"/>
        </w:rPr>
        <w:footnoteRef/>
      </w:r>
      <w:r w:rsidRPr="00D31613">
        <w:rPr>
          <w:rFonts w:asciiTheme="majorHAnsi" w:hAnsiTheme="majorHAnsi"/>
          <w:sz w:val="22"/>
          <w:szCs w:val="22"/>
        </w:rPr>
        <w:t xml:space="preserve"> </w:t>
      </w:r>
      <w:r>
        <w:rPr>
          <w:rFonts w:asciiTheme="majorHAnsi" w:hAnsiTheme="majorHAnsi"/>
          <w:sz w:val="22"/>
          <w:szCs w:val="22"/>
        </w:rPr>
        <w:t xml:space="preserve">ECDC. Chikungunya virus disease. 21 Feb 2020. </w:t>
      </w:r>
      <w:hyperlink r:id="rId65" w:history="1">
        <w:r w:rsidRPr="001352B7">
          <w:rPr>
            <w:rStyle w:val="Hyperlink"/>
            <w:rFonts w:asciiTheme="majorHAnsi" w:hAnsiTheme="majorHAnsi"/>
            <w:sz w:val="22"/>
            <w:szCs w:val="22"/>
          </w:rPr>
          <w:t>https://www.ecdc.europa.eu/en/chikungunya-virus-disease</w:t>
        </w:r>
      </w:hyperlink>
      <w:r>
        <w:rPr>
          <w:rFonts w:asciiTheme="majorHAnsi" w:hAnsiTheme="majorHAnsi"/>
          <w:sz w:val="22"/>
          <w:szCs w:val="22"/>
        </w:rPr>
        <w:t xml:space="preserve"> </w:t>
      </w:r>
    </w:p>
  </w:footnote>
  <w:footnote w:id="70">
    <w:p w14:paraId="3865DF13" w14:textId="68D3CC8A" w:rsidR="009B00D0" w:rsidRPr="00D31613" w:rsidRDefault="009B00D0" w:rsidP="00D31613">
      <w:pPr>
        <w:rPr>
          <w:rFonts w:asciiTheme="majorHAnsi" w:eastAsia="Times New Roman" w:hAnsiTheme="majorHAnsi" w:cs="Times New Roman"/>
          <w:color w:val="000000"/>
          <w:sz w:val="22"/>
          <w:szCs w:val="22"/>
        </w:rPr>
      </w:pPr>
      <w:r w:rsidRPr="00D31613">
        <w:rPr>
          <w:rStyle w:val="FootnoteReference"/>
          <w:rFonts w:asciiTheme="majorHAnsi" w:hAnsiTheme="majorHAnsi"/>
          <w:sz w:val="22"/>
          <w:szCs w:val="22"/>
        </w:rPr>
        <w:footnoteRef/>
      </w:r>
      <w:r w:rsidRPr="00D31613">
        <w:rPr>
          <w:rFonts w:asciiTheme="majorHAnsi" w:hAnsiTheme="majorHAnsi"/>
          <w:sz w:val="22"/>
          <w:szCs w:val="22"/>
        </w:rPr>
        <w:t xml:space="preserve"> </w:t>
      </w:r>
      <w:r>
        <w:rPr>
          <w:rFonts w:asciiTheme="majorHAnsi" w:hAnsiTheme="majorHAnsi"/>
          <w:sz w:val="22"/>
          <w:szCs w:val="22"/>
        </w:rPr>
        <w:t xml:space="preserve">WHO. Ebola Fact Sheet. 10 Feb 2020. </w:t>
      </w:r>
      <w:hyperlink r:id="rId66" w:history="1">
        <w:r w:rsidRPr="001352B7">
          <w:rPr>
            <w:rStyle w:val="Hyperlink"/>
            <w:rFonts w:asciiTheme="majorHAnsi" w:eastAsia="Times New Roman" w:hAnsiTheme="majorHAnsi" w:cs="Times New Roman"/>
            <w:sz w:val="22"/>
            <w:szCs w:val="22"/>
          </w:rPr>
          <w:t>https://www.who.int/news-room/fact-sheets/detail/ebola-virus-disease</w:t>
        </w:r>
      </w:hyperlink>
      <w:r>
        <w:rPr>
          <w:rFonts w:asciiTheme="majorHAnsi" w:eastAsia="Times New Roman" w:hAnsiTheme="majorHAnsi" w:cs="Times New Roman"/>
          <w:color w:val="000000"/>
          <w:sz w:val="22"/>
          <w:szCs w:val="22"/>
        </w:rPr>
        <w:t xml:space="preserve"> </w:t>
      </w:r>
    </w:p>
  </w:footnote>
  <w:footnote w:id="71">
    <w:p w14:paraId="51D4B8D9" w14:textId="68C450F8" w:rsidR="009B00D0" w:rsidRDefault="009B00D0" w:rsidP="007B4A0B">
      <w:pPr>
        <w:rPr>
          <w:rFonts w:eastAsia="Times New Roman" w:cs="Times New Roman"/>
        </w:rPr>
      </w:pPr>
      <w:r w:rsidRPr="00D31613">
        <w:rPr>
          <w:rStyle w:val="FootnoteReference"/>
          <w:rFonts w:asciiTheme="majorHAnsi" w:hAnsiTheme="majorHAnsi"/>
          <w:sz w:val="22"/>
          <w:szCs w:val="22"/>
        </w:rPr>
        <w:footnoteRef/>
      </w:r>
      <w:r w:rsidRPr="00D31613">
        <w:rPr>
          <w:rFonts w:asciiTheme="majorHAnsi" w:hAnsiTheme="majorHAnsi"/>
          <w:sz w:val="22"/>
          <w:szCs w:val="22"/>
        </w:rPr>
        <w:t xml:space="preserve"> </w:t>
      </w:r>
      <w:r w:rsidRPr="00BA3145">
        <w:rPr>
          <w:rFonts w:asciiTheme="majorHAnsi" w:hAnsiTheme="majorHAnsi"/>
          <w:sz w:val="22"/>
          <w:szCs w:val="22"/>
        </w:rPr>
        <w:t>Epidemiological dynamics of Ebola outbreaks</w:t>
      </w:r>
      <w:r>
        <w:rPr>
          <w:rFonts w:asciiTheme="majorHAnsi" w:hAnsiTheme="majorHAnsi"/>
          <w:sz w:val="22"/>
          <w:szCs w:val="22"/>
        </w:rPr>
        <w:t xml:space="preserve">. Thomas House, University of Warwick, UK. </w:t>
      </w:r>
      <w:r w:rsidRPr="007B4A0B">
        <w:rPr>
          <w:rFonts w:asciiTheme="majorHAnsi" w:hAnsiTheme="majorHAnsi"/>
          <w:sz w:val="22"/>
          <w:szCs w:val="22"/>
        </w:rPr>
        <w:t>eLife 2014;3:e03908 DOI: </w:t>
      </w:r>
      <w:hyperlink r:id="rId67" w:history="1">
        <w:r w:rsidRPr="007B4A0B">
          <w:rPr>
            <w:rFonts w:asciiTheme="majorHAnsi" w:hAnsiTheme="majorHAnsi"/>
            <w:sz w:val="22"/>
            <w:szCs w:val="22"/>
          </w:rPr>
          <w:t>10.7554/eLife.03908</w:t>
        </w:r>
      </w:hyperlink>
    </w:p>
    <w:p w14:paraId="27959014" w14:textId="6FCD7E51" w:rsidR="009B00D0" w:rsidRPr="00D31613" w:rsidRDefault="009B00D0" w:rsidP="00D31613">
      <w:pPr>
        <w:rPr>
          <w:rFonts w:asciiTheme="majorHAnsi" w:eastAsia="Times New Roman" w:hAnsiTheme="majorHAnsi" w:cs="Times New Roman"/>
          <w:color w:val="000000"/>
          <w:sz w:val="22"/>
          <w:szCs w:val="22"/>
        </w:rPr>
      </w:pPr>
      <w:r>
        <w:rPr>
          <w:rFonts w:asciiTheme="majorHAnsi" w:hAnsiTheme="majorHAnsi"/>
          <w:sz w:val="22"/>
          <w:szCs w:val="22"/>
        </w:rPr>
        <w:t xml:space="preserve"> </w:t>
      </w:r>
      <w:hyperlink r:id="rId68" w:history="1">
        <w:r w:rsidRPr="001352B7">
          <w:rPr>
            <w:rStyle w:val="Hyperlink"/>
            <w:rFonts w:asciiTheme="majorHAnsi" w:eastAsia="Times New Roman" w:hAnsiTheme="majorHAnsi" w:cs="Times New Roman"/>
            <w:sz w:val="22"/>
            <w:szCs w:val="22"/>
          </w:rPr>
          <w:t>https://elifesciences.org/articles/03908</w:t>
        </w:r>
      </w:hyperlink>
      <w:r>
        <w:rPr>
          <w:rFonts w:asciiTheme="majorHAnsi" w:eastAsia="Times New Roman" w:hAnsiTheme="majorHAnsi" w:cs="Times New Roman"/>
          <w:color w:val="000000"/>
          <w:sz w:val="22"/>
          <w:szCs w:val="22"/>
        </w:rPr>
        <w:t xml:space="preserve"> </w:t>
      </w:r>
    </w:p>
  </w:footnote>
  <w:footnote w:id="72">
    <w:p w14:paraId="36F57362" w14:textId="3131757A" w:rsidR="009B00D0" w:rsidRPr="007B4A0B" w:rsidRDefault="009B00D0" w:rsidP="007B4A0B">
      <w:pPr>
        <w:rPr>
          <w:rFonts w:eastAsia="Times New Roman" w:cs="Times New Roman"/>
        </w:rPr>
      </w:pPr>
      <w:r w:rsidRPr="00D31613">
        <w:rPr>
          <w:rStyle w:val="FootnoteReference"/>
          <w:rFonts w:asciiTheme="majorHAnsi" w:hAnsiTheme="majorHAnsi"/>
          <w:sz w:val="22"/>
          <w:szCs w:val="22"/>
        </w:rPr>
        <w:footnoteRef/>
      </w:r>
      <w:r w:rsidRPr="00D31613">
        <w:rPr>
          <w:rFonts w:asciiTheme="majorHAnsi" w:hAnsiTheme="majorHAnsi"/>
          <w:sz w:val="22"/>
          <w:szCs w:val="22"/>
        </w:rPr>
        <w:t xml:space="preserve"> </w:t>
      </w:r>
      <w:r>
        <w:rPr>
          <w:rFonts w:asciiTheme="majorHAnsi" w:hAnsiTheme="majorHAnsi"/>
          <w:sz w:val="22"/>
          <w:szCs w:val="22"/>
        </w:rPr>
        <w:t>CL.</w:t>
      </w:r>
      <w:r w:rsidRPr="007B4A0B">
        <w:rPr>
          <w:rFonts w:asciiTheme="majorHAnsi" w:hAnsiTheme="majorHAnsi"/>
          <w:sz w:val="22"/>
          <w:szCs w:val="22"/>
        </w:rPr>
        <w:t>Althaus</w:t>
      </w:r>
      <w:r>
        <w:rPr>
          <w:rFonts w:asciiTheme="majorHAnsi" w:hAnsiTheme="majorHAnsi"/>
          <w:sz w:val="22"/>
          <w:szCs w:val="22"/>
        </w:rPr>
        <w:t xml:space="preserve">. </w:t>
      </w:r>
      <w:r w:rsidRPr="007B4A0B">
        <w:rPr>
          <w:rFonts w:asciiTheme="majorHAnsi" w:hAnsiTheme="majorHAnsi"/>
          <w:sz w:val="22"/>
          <w:szCs w:val="22"/>
        </w:rPr>
        <w:t>Ebola superspreading</w:t>
      </w:r>
      <w:r>
        <w:rPr>
          <w:rFonts w:asciiTheme="majorHAnsi" w:hAnsiTheme="majorHAnsi"/>
          <w:sz w:val="22"/>
          <w:szCs w:val="22"/>
        </w:rPr>
        <w:t xml:space="preserve">. </w:t>
      </w:r>
      <w:r w:rsidRPr="007B4A0B">
        <w:rPr>
          <w:rFonts w:asciiTheme="majorHAnsi" w:hAnsiTheme="majorHAnsi"/>
          <w:sz w:val="22"/>
          <w:szCs w:val="22"/>
        </w:rPr>
        <w:t xml:space="preserve">Published:May, </w:t>
      </w:r>
      <w:r>
        <w:rPr>
          <w:rFonts w:asciiTheme="majorHAnsi" w:hAnsiTheme="majorHAnsi"/>
          <w:sz w:val="22"/>
          <w:szCs w:val="22"/>
        </w:rPr>
        <w:t xml:space="preserve">Lancet Infectious Diseases </w:t>
      </w:r>
      <w:hyperlink r:id="rId69" w:history="1">
        <w:r w:rsidRPr="007B4A0B">
          <w:rPr>
            <w:rFonts w:asciiTheme="majorHAnsi" w:hAnsiTheme="majorHAnsi"/>
            <w:sz w:val="22"/>
            <w:szCs w:val="22"/>
          </w:rPr>
          <w:t>VOLUME 15, ISSUE 5</w:t>
        </w:r>
      </w:hyperlink>
      <w:r w:rsidRPr="007B4A0B">
        <w:rPr>
          <w:rFonts w:asciiTheme="majorHAnsi" w:hAnsiTheme="majorHAnsi"/>
          <w:sz w:val="22"/>
          <w:szCs w:val="22"/>
        </w:rPr>
        <w:t>, P507-508, MAY 01, 2015</w:t>
      </w:r>
      <w:r>
        <w:rPr>
          <w:rFonts w:eastAsia="Times New Roman" w:cs="Times New Roman"/>
        </w:rPr>
        <w:t xml:space="preserve"> </w:t>
      </w:r>
      <w:r w:rsidRPr="007B4A0B">
        <w:rPr>
          <w:rFonts w:asciiTheme="majorHAnsi" w:hAnsiTheme="majorHAnsi"/>
          <w:sz w:val="22"/>
          <w:szCs w:val="22"/>
        </w:rPr>
        <w:t xml:space="preserve">DOI:https://doi.org/10.1016/S1473-3099(15)70135-0 </w:t>
      </w:r>
      <w:hyperlink r:id="rId70" w:history="1">
        <w:r w:rsidRPr="001352B7">
          <w:rPr>
            <w:rStyle w:val="Hyperlink"/>
            <w:rFonts w:asciiTheme="majorHAnsi" w:eastAsia="Times New Roman" w:hAnsiTheme="majorHAnsi" w:cs="Times New Roman"/>
            <w:sz w:val="22"/>
            <w:szCs w:val="22"/>
          </w:rPr>
          <w:t>https://www.thelancet.com/journals/laninf/article/PIIS1473-3099(15)70135-0/fulltext</w:t>
        </w:r>
      </w:hyperlink>
      <w:r>
        <w:rPr>
          <w:rFonts w:asciiTheme="majorHAnsi" w:eastAsia="Times New Roman" w:hAnsiTheme="majorHAnsi" w:cs="Times New Roman"/>
          <w:color w:val="000000"/>
          <w:sz w:val="22"/>
          <w:szCs w:val="22"/>
        </w:rPr>
        <w:t xml:space="preserve"> </w:t>
      </w:r>
    </w:p>
  </w:footnote>
  <w:footnote w:id="73">
    <w:p w14:paraId="3E64F99F" w14:textId="1A3E20AA" w:rsidR="009B00D0" w:rsidRPr="007B4A0B" w:rsidRDefault="009B00D0" w:rsidP="007B4A0B">
      <w:pPr>
        <w:pStyle w:val="NormalWeb"/>
        <w:spacing w:before="0" w:beforeAutospacing="0" w:after="0" w:afterAutospacing="0"/>
      </w:pPr>
      <w:r>
        <w:rPr>
          <w:rStyle w:val="FootnoteReference"/>
        </w:rPr>
        <w:footnoteRef/>
      </w:r>
      <w:r>
        <w:t xml:space="preserve"> </w:t>
      </w:r>
      <w:r w:rsidRPr="007B4A0B">
        <w:rPr>
          <w:rFonts w:asciiTheme="majorHAnsi" w:hAnsiTheme="majorHAnsi" w:cstheme="minorBidi"/>
          <w:sz w:val="22"/>
          <w:szCs w:val="22"/>
        </w:rPr>
        <w:t>CL Althaus. Letter to the Lance. The</w:t>
      </w:r>
      <w:r>
        <w:rPr>
          <w:rFonts w:asciiTheme="majorHAnsi" w:hAnsiTheme="majorHAnsi" w:cstheme="minorBidi"/>
          <w:sz w:val="22"/>
          <w:szCs w:val="22"/>
        </w:rPr>
        <w:t xml:space="preserve"> </w:t>
      </w:r>
      <w:r w:rsidRPr="007B4A0B">
        <w:rPr>
          <w:rFonts w:asciiTheme="majorHAnsi" w:hAnsiTheme="majorHAnsi" w:cstheme="minorBidi"/>
          <w:sz w:val="22"/>
          <w:szCs w:val="22"/>
        </w:rPr>
        <w:t>lancet.com/ infection on May 19, 2015</w:t>
      </w:r>
      <w:r w:rsidRPr="007B4A0B">
        <w:rPr>
          <w:rFonts w:ascii="Shaker2Lancet" w:hAnsi="Shaker2Lancet"/>
          <w:b/>
          <w:bCs/>
          <w:sz w:val="12"/>
          <w:szCs w:val="12"/>
        </w:rPr>
        <w:t xml:space="preserve"> </w:t>
      </w:r>
    </w:p>
    <w:p w14:paraId="606BDA56" w14:textId="0D71A74F" w:rsidR="009B00D0" w:rsidRPr="00B04271" w:rsidRDefault="00DB1F27">
      <w:pPr>
        <w:pStyle w:val="FootnoteText"/>
        <w:rPr>
          <w:lang w:val="nl-NL"/>
        </w:rPr>
      </w:pPr>
      <w:hyperlink r:id="rId71" w:history="1">
        <w:r w:rsidR="009B00D0" w:rsidRPr="001352B7">
          <w:rPr>
            <w:rStyle w:val="Hyperlink"/>
            <w:rFonts w:asciiTheme="majorHAnsi" w:eastAsia="Times New Roman" w:hAnsiTheme="majorHAnsi" w:cs="Times New Roman"/>
            <w:sz w:val="22"/>
            <w:szCs w:val="22"/>
          </w:rPr>
          <w:t>https://www.thelancet.com/action/showPdf?pii=S1473-3099%2815%2970135-0</w:t>
        </w:r>
      </w:hyperlink>
      <w:r w:rsidR="009B00D0">
        <w:rPr>
          <w:rFonts w:asciiTheme="majorHAnsi" w:eastAsia="Times New Roman" w:hAnsiTheme="majorHAnsi" w:cs="Times New Roman"/>
          <w:color w:val="000000"/>
          <w:sz w:val="22"/>
          <w:szCs w:val="22"/>
        </w:rPr>
        <w:t xml:space="preserve"> </w:t>
      </w:r>
    </w:p>
  </w:footnote>
  <w:footnote w:id="74">
    <w:p w14:paraId="0BBE1497" w14:textId="612D5B37" w:rsidR="009B00D0" w:rsidRPr="007B4A0B" w:rsidRDefault="009B00D0" w:rsidP="007B4A0B">
      <w:pPr>
        <w:pStyle w:val="FootnoteText"/>
        <w:jc w:val="both"/>
        <w:rPr>
          <w:rFonts w:asciiTheme="majorHAnsi" w:hAnsiTheme="majorHAnsi"/>
          <w:sz w:val="22"/>
          <w:szCs w:val="22"/>
        </w:rPr>
      </w:pPr>
      <w:r w:rsidRPr="00B04271">
        <w:rPr>
          <w:rStyle w:val="FootnoteReference"/>
          <w:rFonts w:asciiTheme="majorHAnsi" w:hAnsiTheme="majorHAnsi"/>
          <w:sz w:val="22"/>
          <w:szCs w:val="22"/>
        </w:rPr>
        <w:footnoteRef/>
      </w:r>
      <w:r w:rsidRPr="00B04271">
        <w:rPr>
          <w:rFonts w:asciiTheme="majorHAnsi" w:hAnsiTheme="majorHAnsi"/>
          <w:sz w:val="22"/>
          <w:szCs w:val="22"/>
        </w:rPr>
        <w:t xml:space="preserve"> </w:t>
      </w:r>
      <w:r w:rsidRPr="007B4A0B">
        <w:rPr>
          <w:rFonts w:asciiTheme="majorHAnsi" w:hAnsiTheme="majorHAnsi"/>
          <w:sz w:val="22"/>
          <w:szCs w:val="22"/>
        </w:rPr>
        <w:t xml:space="preserve">Natalie E. </w:t>
      </w:r>
      <w:r>
        <w:rPr>
          <w:rFonts w:asciiTheme="majorHAnsi" w:hAnsiTheme="majorHAnsi"/>
          <w:sz w:val="22"/>
          <w:szCs w:val="22"/>
        </w:rPr>
        <w:t xml:space="preserve">Dean, M. Elizabeth Halloran, Yang Yang, and Ira M. Longini </w:t>
      </w:r>
      <w:r w:rsidRPr="007B4A0B">
        <w:rPr>
          <w:rFonts w:asciiTheme="majorHAnsi" w:hAnsiTheme="majorHAnsi"/>
          <w:sz w:val="22"/>
          <w:szCs w:val="22"/>
        </w:rPr>
        <w:t>Transmissibility and Pathogenicity of Ebola Virus: A Systematic Review and Meta-analysis of Household Secondary Attack Rate and Asymptomatic Infection Clin Infect Dis. 2016 May 15; 62(10): 1277–1286.Published online 2016 Feb 29. doi: 10.1093/cid/ciw114</w:t>
      </w:r>
      <w:r>
        <w:rPr>
          <w:rFonts w:asciiTheme="majorHAnsi" w:hAnsiTheme="majorHAnsi"/>
          <w:sz w:val="22"/>
          <w:szCs w:val="22"/>
        </w:rPr>
        <w:t xml:space="preserve"> </w:t>
      </w:r>
      <w:r w:rsidRPr="007B4A0B">
        <w:rPr>
          <w:rFonts w:asciiTheme="majorHAnsi" w:hAnsiTheme="majorHAnsi"/>
          <w:sz w:val="22"/>
          <w:szCs w:val="22"/>
        </w:rPr>
        <w:t>PMCID: PMC4845791</w:t>
      </w:r>
    </w:p>
    <w:p w14:paraId="2FD2F642" w14:textId="241149D0" w:rsidR="009B00D0" w:rsidRPr="007B4A0B" w:rsidRDefault="009B00D0" w:rsidP="007B4A0B">
      <w:pPr>
        <w:pStyle w:val="FootnoteText"/>
        <w:jc w:val="both"/>
        <w:rPr>
          <w:rFonts w:asciiTheme="majorHAnsi" w:hAnsiTheme="majorHAnsi"/>
          <w:sz w:val="22"/>
          <w:szCs w:val="22"/>
        </w:rPr>
      </w:pPr>
      <w:r>
        <w:rPr>
          <w:rFonts w:asciiTheme="majorHAnsi" w:hAnsiTheme="majorHAnsi"/>
          <w:sz w:val="22"/>
          <w:szCs w:val="22"/>
        </w:rPr>
        <w:t>PMID: 26932131</w:t>
      </w:r>
    </w:p>
    <w:p w14:paraId="25862C70" w14:textId="32FFC611" w:rsidR="009B00D0" w:rsidRPr="00B04271" w:rsidRDefault="00DB1F27" w:rsidP="007B4A0B">
      <w:pPr>
        <w:pStyle w:val="FootnoteText"/>
        <w:rPr>
          <w:rFonts w:asciiTheme="majorHAnsi" w:hAnsiTheme="majorHAnsi"/>
          <w:sz w:val="22"/>
          <w:szCs w:val="22"/>
          <w:lang w:val="nl-NL"/>
        </w:rPr>
      </w:pPr>
      <w:hyperlink r:id="rId72" w:history="1">
        <w:r w:rsidR="009B00D0" w:rsidRPr="001352B7">
          <w:rPr>
            <w:rStyle w:val="Hyperlink"/>
            <w:rFonts w:asciiTheme="majorHAnsi" w:hAnsiTheme="majorHAnsi"/>
            <w:sz w:val="22"/>
            <w:szCs w:val="22"/>
          </w:rPr>
          <w:t>https://www.ncbi.nlm.nih.gov/pmc/articles/PMC4845791/</w:t>
        </w:r>
      </w:hyperlink>
      <w:r w:rsidR="009B00D0">
        <w:rPr>
          <w:rFonts w:asciiTheme="majorHAnsi" w:hAnsiTheme="majorHAnsi"/>
          <w:sz w:val="22"/>
          <w:szCs w:val="22"/>
        </w:rPr>
        <w:t xml:space="preserve"> </w:t>
      </w:r>
    </w:p>
  </w:footnote>
  <w:footnote w:id="75">
    <w:p w14:paraId="62C107E3" w14:textId="1CE0EAEA" w:rsidR="009B00D0" w:rsidRPr="00957046" w:rsidRDefault="009B00D0" w:rsidP="00957046">
      <w:pPr>
        <w:rPr>
          <w:rFonts w:asciiTheme="majorHAnsi" w:eastAsia="Times New Roman" w:hAnsiTheme="majorHAnsi" w:cs="Times New Roman"/>
          <w:color w:val="000000"/>
          <w:sz w:val="22"/>
          <w:szCs w:val="22"/>
        </w:rPr>
      </w:pPr>
      <w:r w:rsidRPr="00957046">
        <w:rPr>
          <w:rStyle w:val="FootnoteReference"/>
          <w:rFonts w:asciiTheme="majorHAnsi" w:hAnsiTheme="majorHAnsi"/>
          <w:sz w:val="22"/>
          <w:szCs w:val="22"/>
        </w:rPr>
        <w:footnoteRef/>
      </w:r>
      <w:r w:rsidRPr="00957046">
        <w:rPr>
          <w:rFonts w:asciiTheme="majorHAnsi" w:hAnsiTheme="majorHAnsi"/>
          <w:sz w:val="22"/>
          <w:szCs w:val="22"/>
        </w:rPr>
        <w:t xml:space="preserve"> </w:t>
      </w:r>
      <w:r>
        <w:rPr>
          <w:rFonts w:asciiTheme="majorHAnsi" w:hAnsiTheme="majorHAnsi"/>
          <w:sz w:val="22"/>
          <w:szCs w:val="22"/>
        </w:rPr>
        <w:t xml:space="preserve">WHO Marburg Virus Disease. Fact Sheet. 8 Dec 2018. </w:t>
      </w:r>
      <w:hyperlink r:id="rId73" w:anchor="tab=tab_1" w:history="1">
        <w:r w:rsidRPr="001352B7">
          <w:rPr>
            <w:rStyle w:val="Hyperlink"/>
            <w:rFonts w:asciiTheme="majorHAnsi" w:eastAsia="Times New Roman" w:hAnsiTheme="majorHAnsi" w:cs="Times New Roman"/>
            <w:sz w:val="22"/>
            <w:szCs w:val="22"/>
          </w:rPr>
          <w:t>https://www.who.int/health-topics/marburg-virus-disease/#tab=tab_1</w:t>
        </w:r>
      </w:hyperlink>
      <w:r>
        <w:rPr>
          <w:rFonts w:asciiTheme="majorHAnsi" w:eastAsia="Times New Roman" w:hAnsiTheme="majorHAnsi" w:cs="Times New Roman"/>
          <w:color w:val="000000"/>
          <w:sz w:val="22"/>
          <w:szCs w:val="22"/>
        </w:rPr>
        <w:t xml:space="preserve"> </w:t>
      </w:r>
    </w:p>
  </w:footnote>
  <w:footnote w:id="76">
    <w:p w14:paraId="5A4D79AA" w14:textId="4AD2D17E" w:rsidR="009B00D0" w:rsidRPr="00EB740D" w:rsidRDefault="009B00D0" w:rsidP="00EB740D">
      <w:pPr>
        <w:pStyle w:val="FootnoteText"/>
        <w:rPr>
          <w:rFonts w:asciiTheme="majorHAnsi" w:hAnsiTheme="majorHAnsi"/>
          <w:sz w:val="22"/>
          <w:szCs w:val="22"/>
        </w:rPr>
      </w:pPr>
      <w:r w:rsidRPr="00167EB5">
        <w:rPr>
          <w:rStyle w:val="FootnoteReference"/>
          <w:rFonts w:asciiTheme="majorHAnsi" w:hAnsiTheme="majorHAnsi"/>
          <w:sz w:val="22"/>
          <w:szCs w:val="22"/>
        </w:rPr>
        <w:footnoteRef/>
      </w:r>
      <w:r w:rsidRPr="00167EB5">
        <w:rPr>
          <w:rFonts w:asciiTheme="majorHAnsi" w:hAnsiTheme="majorHAnsi"/>
          <w:sz w:val="22"/>
          <w:szCs w:val="22"/>
        </w:rPr>
        <w:t xml:space="preserve"> </w:t>
      </w:r>
      <w:r w:rsidRPr="00EB740D">
        <w:rPr>
          <w:rFonts w:asciiTheme="majorHAnsi" w:hAnsiTheme="majorHAnsi"/>
          <w:sz w:val="22"/>
          <w:szCs w:val="22"/>
        </w:rPr>
        <w:t>Marco Ajelli , Stefano Merler</w:t>
      </w:r>
      <w:r>
        <w:rPr>
          <w:rFonts w:asciiTheme="majorHAnsi" w:hAnsiTheme="majorHAnsi"/>
          <w:sz w:val="22"/>
          <w:szCs w:val="22"/>
        </w:rPr>
        <w:t xml:space="preserve">. </w:t>
      </w:r>
      <w:r w:rsidRPr="00EB740D">
        <w:rPr>
          <w:rFonts w:asciiTheme="majorHAnsi" w:hAnsiTheme="majorHAnsi"/>
          <w:sz w:val="22"/>
          <w:szCs w:val="22"/>
        </w:rPr>
        <w:t>Transmission Potential and Design of Adequate Control Measures for Marburg Hemorrhagic Fever</w:t>
      </w:r>
      <w:r>
        <w:rPr>
          <w:rFonts w:asciiTheme="majorHAnsi" w:hAnsiTheme="majorHAnsi"/>
          <w:sz w:val="22"/>
          <w:szCs w:val="22"/>
        </w:rPr>
        <w:t xml:space="preserve">. Plos One, </w:t>
      </w:r>
      <w:r w:rsidRPr="00EB740D">
        <w:rPr>
          <w:rFonts w:asciiTheme="majorHAnsi" w:hAnsiTheme="majorHAnsi"/>
          <w:sz w:val="22"/>
          <w:szCs w:val="22"/>
        </w:rPr>
        <w:t>Published: December 10, 2012</w:t>
      </w:r>
      <w:r>
        <w:rPr>
          <w:rFonts w:asciiTheme="majorHAnsi" w:hAnsiTheme="majorHAnsi"/>
          <w:sz w:val="22"/>
          <w:szCs w:val="22"/>
        </w:rPr>
        <w:t xml:space="preserve"> </w:t>
      </w:r>
      <w:hyperlink r:id="rId74" w:history="1">
        <w:r w:rsidRPr="001352B7">
          <w:rPr>
            <w:rStyle w:val="Hyperlink"/>
            <w:rFonts w:asciiTheme="majorHAnsi" w:hAnsiTheme="majorHAnsi"/>
            <w:sz w:val="22"/>
            <w:szCs w:val="22"/>
          </w:rPr>
          <w:t>https://doi.org/10.1371/journal.pone.0050948</w:t>
        </w:r>
      </w:hyperlink>
      <w:r>
        <w:rPr>
          <w:rFonts w:asciiTheme="majorHAnsi" w:hAnsiTheme="majorHAnsi"/>
          <w:sz w:val="22"/>
          <w:szCs w:val="22"/>
        </w:rPr>
        <w:t xml:space="preserve"> </w:t>
      </w:r>
    </w:p>
    <w:p w14:paraId="5D768166" w14:textId="4BFAE938" w:rsidR="009B00D0" w:rsidRPr="00167EB5" w:rsidRDefault="00DB1F27" w:rsidP="00EB740D">
      <w:pPr>
        <w:pStyle w:val="FootnoteText"/>
        <w:rPr>
          <w:rFonts w:asciiTheme="majorHAnsi" w:hAnsiTheme="majorHAnsi"/>
          <w:sz w:val="22"/>
          <w:szCs w:val="22"/>
          <w:lang w:val="nl-NL"/>
        </w:rPr>
      </w:pPr>
      <w:hyperlink r:id="rId75" w:history="1">
        <w:r w:rsidR="009B00D0" w:rsidRPr="001352B7">
          <w:rPr>
            <w:rStyle w:val="Hyperlink"/>
            <w:rFonts w:asciiTheme="majorHAnsi" w:hAnsiTheme="majorHAnsi"/>
            <w:sz w:val="22"/>
            <w:szCs w:val="22"/>
          </w:rPr>
          <w:t>https://journals.plos.org/plosone/article?id=10.1371/journal.pone.0050948</w:t>
        </w:r>
      </w:hyperlink>
      <w:r w:rsidR="009B00D0">
        <w:rPr>
          <w:rFonts w:asciiTheme="majorHAnsi" w:hAnsiTheme="majorHAnsi"/>
          <w:sz w:val="22"/>
          <w:szCs w:val="22"/>
        </w:rPr>
        <w:t xml:space="preserve"> </w:t>
      </w:r>
    </w:p>
  </w:footnote>
  <w:footnote w:id="77">
    <w:p w14:paraId="49886D1A" w14:textId="7FFDECA8" w:rsidR="009B00D0" w:rsidRPr="00957046" w:rsidRDefault="009B00D0" w:rsidP="00957046">
      <w:pPr>
        <w:rPr>
          <w:rFonts w:asciiTheme="majorHAnsi" w:eastAsia="Times New Roman" w:hAnsiTheme="majorHAnsi" w:cs="Times New Roman"/>
          <w:color w:val="000000"/>
          <w:sz w:val="22"/>
          <w:szCs w:val="22"/>
        </w:rPr>
      </w:pPr>
      <w:r w:rsidRPr="00957046">
        <w:rPr>
          <w:rStyle w:val="FootnoteReference"/>
          <w:rFonts w:asciiTheme="majorHAnsi" w:hAnsiTheme="majorHAnsi"/>
          <w:sz w:val="22"/>
          <w:szCs w:val="22"/>
        </w:rPr>
        <w:footnoteRef/>
      </w:r>
      <w:r w:rsidRPr="00957046">
        <w:rPr>
          <w:rFonts w:asciiTheme="majorHAnsi" w:hAnsiTheme="majorHAnsi"/>
          <w:sz w:val="22"/>
          <w:szCs w:val="22"/>
        </w:rPr>
        <w:t xml:space="preserve"> </w:t>
      </w:r>
      <w:r>
        <w:rPr>
          <w:rFonts w:asciiTheme="majorHAnsi" w:hAnsiTheme="majorHAnsi"/>
          <w:sz w:val="22"/>
          <w:szCs w:val="22"/>
        </w:rPr>
        <w:t xml:space="preserve">WHO. Smallpox. Health Topics. </w:t>
      </w:r>
      <w:hyperlink r:id="rId76" w:history="1">
        <w:r w:rsidRPr="001352B7">
          <w:rPr>
            <w:rStyle w:val="Hyperlink"/>
            <w:rFonts w:asciiTheme="majorHAnsi" w:eastAsia="Times New Roman" w:hAnsiTheme="majorHAnsi" w:cs="Times New Roman"/>
            <w:sz w:val="22"/>
            <w:szCs w:val="22"/>
          </w:rPr>
          <w:t>https://www.who.int/csr/disease/smallpox/en/</w:t>
        </w:r>
      </w:hyperlink>
      <w:r>
        <w:rPr>
          <w:rFonts w:asciiTheme="majorHAnsi" w:eastAsia="Times New Roman" w:hAnsiTheme="majorHAnsi" w:cs="Times New Roman"/>
          <w:color w:val="000000"/>
          <w:sz w:val="22"/>
          <w:szCs w:val="22"/>
        </w:rPr>
        <w:t xml:space="preserve"> </w:t>
      </w:r>
    </w:p>
  </w:footnote>
  <w:footnote w:id="78">
    <w:p w14:paraId="2BE28812" w14:textId="77777777" w:rsidR="009B00D0" w:rsidRDefault="009B00D0" w:rsidP="002B06C8">
      <w:pPr>
        <w:rPr>
          <w:rFonts w:asciiTheme="majorHAnsi" w:hAnsiTheme="majorHAnsi"/>
          <w:sz w:val="22"/>
          <w:szCs w:val="22"/>
        </w:rPr>
      </w:pPr>
      <w:r w:rsidRPr="00957046">
        <w:rPr>
          <w:rStyle w:val="FootnoteReference"/>
          <w:rFonts w:asciiTheme="majorHAnsi" w:hAnsiTheme="majorHAnsi"/>
          <w:sz w:val="22"/>
          <w:szCs w:val="22"/>
        </w:rPr>
        <w:footnoteRef/>
      </w:r>
      <w:r w:rsidRPr="00957046">
        <w:rPr>
          <w:rFonts w:asciiTheme="majorHAnsi" w:hAnsiTheme="majorHAnsi"/>
          <w:sz w:val="22"/>
          <w:szCs w:val="22"/>
        </w:rPr>
        <w:t xml:space="preserve"> </w:t>
      </w:r>
      <w:r>
        <w:rPr>
          <w:rFonts w:asciiTheme="majorHAnsi" w:hAnsiTheme="majorHAnsi"/>
          <w:sz w:val="22"/>
          <w:szCs w:val="22"/>
        </w:rPr>
        <w:t xml:space="preserve">WHO. Lassa Fever Fact Sheets. 31 July, 2017 </w:t>
      </w:r>
    </w:p>
    <w:p w14:paraId="30D80E97" w14:textId="2C8ADCDA" w:rsidR="009B00D0" w:rsidRPr="002B06C8" w:rsidRDefault="00DB1F27" w:rsidP="002B06C8">
      <w:pPr>
        <w:rPr>
          <w:rFonts w:asciiTheme="majorHAnsi" w:eastAsia="Times New Roman" w:hAnsiTheme="majorHAnsi" w:cs="Times New Roman"/>
          <w:color w:val="000000"/>
          <w:sz w:val="22"/>
          <w:szCs w:val="22"/>
        </w:rPr>
      </w:pPr>
      <w:hyperlink r:id="rId77" w:history="1">
        <w:r w:rsidR="009B00D0" w:rsidRPr="001352B7">
          <w:rPr>
            <w:rStyle w:val="Hyperlink"/>
            <w:rFonts w:asciiTheme="majorHAnsi" w:eastAsia="Times New Roman" w:hAnsiTheme="majorHAnsi" w:cs="Times New Roman"/>
            <w:sz w:val="22"/>
            <w:szCs w:val="22"/>
          </w:rPr>
          <w:t>https://www.who.int/news-room/fact-sheets/detail/lassa-fever</w:t>
        </w:r>
      </w:hyperlink>
      <w:r w:rsidR="009B00D0">
        <w:rPr>
          <w:rFonts w:asciiTheme="majorHAnsi" w:eastAsia="Times New Roman" w:hAnsiTheme="majorHAnsi" w:cs="Times New Roman"/>
          <w:color w:val="000000"/>
          <w:sz w:val="22"/>
          <w:szCs w:val="22"/>
        </w:rPr>
        <w:t xml:space="preserve"> </w:t>
      </w:r>
    </w:p>
  </w:footnote>
  <w:footnote w:id="79">
    <w:p w14:paraId="0F960735" w14:textId="476ED17D" w:rsidR="009B00D0" w:rsidRPr="00EB740D" w:rsidRDefault="009B00D0" w:rsidP="00EB740D">
      <w:pPr>
        <w:pStyle w:val="FootnoteText"/>
        <w:rPr>
          <w:rFonts w:asciiTheme="majorHAnsi" w:hAnsiTheme="majorHAnsi"/>
          <w:sz w:val="22"/>
          <w:szCs w:val="22"/>
        </w:rPr>
      </w:pPr>
      <w:r w:rsidRPr="00031F57">
        <w:rPr>
          <w:rStyle w:val="FootnoteReference"/>
          <w:rFonts w:asciiTheme="majorHAnsi" w:hAnsiTheme="majorHAnsi"/>
          <w:sz w:val="22"/>
          <w:szCs w:val="22"/>
        </w:rPr>
        <w:footnoteRef/>
      </w:r>
      <w:r w:rsidRPr="00031F57">
        <w:rPr>
          <w:rFonts w:asciiTheme="majorHAnsi" w:hAnsiTheme="majorHAnsi"/>
          <w:sz w:val="22"/>
          <w:szCs w:val="22"/>
        </w:rPr>
        <w:t xml:space="preserve"> </w:t>
      </w:r>
      <w:r>
        <w:rPr>
          <w:rFonts w:asciiTheme="majorHAnsi" w:hAnsiTheme="majorHAnsi"/>
          <w:sz w:val="22"/>
          <w:szCs w:val="22"/>
        </w:rPr>
        <w:t>Shi Zhao, Salihu S. Musa, Hao Fu</w:t>
      </w:r>
      <w:r w:rsidRPr="00EB740D">
        <w:rPr>
          <w:rFonts w:asciiTheme="majorHAnsi" w:hAnsiTheme="majorHAnsi"/>
          <w:sz w:val="22"/>
          <w:szCs w:val="22"/>
        </w:rPr>
        <w:t>,</w:t>
      </w:r>
      <w:r>
        <w:rPr>
          <w:rFonts w:asciiTheme="majorHAnsi" w:hAnsiTheme="majorHAnsi"/>
          <w:sz w:val="22"/>
          <w:szCs w:val="22"/>
        </w:rPr>
        <w:t xml:space="preserve"> et al. </w:t>
      </w:r>
      <w:r w:rsidRPr="00EB740D">
        <w:rPr>
          <w:rFonts w:asciiTheme="majorHAnsi" w:hAnsiTheme="majorHAnsi"/>
          <w:sz w:val="22"/>
          <w:szCs w:val="22"/>
        </w:rPr>
        <w:t>Large-scale Lassa fever outbreaks in Nigeria: quantifying the association between disease reproduction number and local rainfall</w:t>
      </w:r>
      <w:r>
        <w:rPr>
          <w:rFonts w:asciiTheme="majorHAnsi" w:hAnsiTheme="majorHAnsi"/>
          <w:sz w:val="22"/>
          <w:szCs w:val="22"/>
        </w:rPr>
        <w:t xml:space="preserve">. </w:t>
      </w:r>
      <w:r w:rsidRPr="00EB740D">
        <w:rPr>
          <w:rFonts w:asciiTheme="majorHAnsi" w:hAnsiTheme="majorHAnsi"/>
          <w:sz w:val="22"/>
          <w:szCs w:val="22"/>
        </w:rPr>
        <w:t>bioRxiv preprint doi: https://doi.org/10.1101/602706. this version posted April 8, 2019</w:t>
      </w:r>
    </w:p>
    <w:p w14:paraId="162A35A3" w14:textId="3D3E630A" w:rsidR="009B00D0" w:rsidRPr="00031F57" w:rsidRDefault="00DB1F27" w:rsidP="00EB740D">
      <w:pPr>
        <w:pStyle w:val="FootnoteText"/>
        <w:rPr>
          <w:rFonts w:asciiTheme="majorHAnsi" w:hAnsiTheme="majorHAnsi"/>
          <w:sz w:val="22"/>
          <w:szCs w:val="22"/>
          <w:lang w:val="nl-NL"/>
        </w:rPr>
      </w:pPr>
      <w:hyperlink r:id="rId78" w:history="1">
        <w:r w:rsidR="009B00D0" w:rsidRPr="001352B7">
          <w:rPr>
            <w:rStyle w:val="Hyperlink"/>
            <w:rFonts w:asciiTheme="majorHAnsi" w:hAnsiTheme="majorHAnsi"/>
            <w:sz w:val="22"/>
            <w:szCs w:val="22"/>
          </w:rPr>
          <w:t>https://www.biorxiv.org/content/10.1101/602706v1.full.pdf</w:t>
        </w:r>
      </w:hyperlink>
      <w:r w:rsidR="009B00D0">
        <w:rPr>
          <w:rFonts w:asciiTheme="majorHAnsi" w:hAnsiTheme="majorHAnsi"/>
          <w:sz w:val="22"/>
          <w:szCs w:val="22"/>
        </w:rPr>
        <w:t xml:space="preserve"> </w:t>
      </w:r>
    </w:p>
  </w:footnote>
  <w:footnote w:id="80">
    <w:p w14:paraId="39007466" w14:textId="094F0227" w:rsidR="009B00D0" w:rsidRPr="002B06C8" w:rsidRDefault="009B00D0" w:rsidP="002B06C8">
      <w:pPr>
        <w:pStyle w:val="FootnoteText"/>
        <w:rPr>
          <w:rFonts w:asciiTheme="majorHAnsi" w:hAnsiTheme="majorHAnsi"/>
          <w:sz w:val="22"/>
          <w:szCs w:val="22"/>
          <w:lang w:val="nl-NL"/>
        </w:rPr>
      </w:pPr>
      <w:r w:rsidRPr="002B06C8">
        <w:rPr>
          <w:rStyle w:val="FootnoteReference"/>
          <w:rFonts w:asciiTheme="majorHAnsi" w:hAnsiTheme="majorHAnsi"/>
          <w:sz w:val="22"/>
          <w:szCs w:val="22"/>
        </w:rPr>
        <w:footnoteRef/>
      </w:r>
      <w:r>
        <w:rPr>
          <w:rFonts w:asciiTheme="majorHAnsi" w:hAnsiTheme="majorHAnsi"/>
          <w:sz w:val="22"/>
          <w:szCs w:val="22"/>
        </w:rPr>
        <w:t>CDC. Lassa Fever. 31 January, 2019.</w:t>
      </w:r>
      <w:r w:rsidRPr="002B06C8">
        <w:rPr>
          <w:rFonts w:asciiTheme="majorHAnsi" w:hAnsiTheme="majorHAnsi"/>
          <w:sz w:val="22"/>
          <w:szCs w:val="22"/>
        </w:rPr>
        <w:t xml:space="preserve"> </w:t>
      </w:r>
      <w:hyperlink r:id="rId79" w:history="1">
        <w:r w:rsidRPr="002B06C8">
          <w:rPr>
            <w:rStyle w:val="Hyperlink"/>
            <w:rFonts w:asciiTheme="majorHAnsi" w:hAnsiTheme="majorHAnsi"/>
            <w:sz w:val="22"/>
            <w:szCs w:val="22"/>
          </w:rPr>
          <w:t>https://www.cdc.gov/vhf/lassa/index.html</w:t>
        </w:r>
      </w:hyperlink>
      <w:r w:rsidRPr="002B06C8">
        <w:rPr>
          <w:rFonts w:asciiTheme="majorHAnsi" w:hAnsiTheme="majorHAnsi"/>
          <w:sz w:val="22"/>
          <w:szCs w:val="22"/>
        </w:rPr>
        <w:t xml:space="preserve"> </w:t>
      </w:r>
    </w:p>
  </w:footnote>
  <w:footnote w:id="81">
    <w:p w14:paraId="77AB416E" w14:textId="77777777" w:rsidR="009B00D0" w:rsidRPr="00EC283C" w:rsidRDefault="009B00D0" w:rsidP="00EC283C">
      <w:pPr>
        <w:pStyle w:val="CommentText"/>
        <w:rPr>
          <w:rFonts w:asciiTheme="majorHAnsi" w:hAnsiTheme="majorHAnsi"/>
          <w:sz w:val="22"/>
          <w:szCs w:val="22"/>
          <w:lang w:val="en-GB"/>
        </w:rPr>
      </w:pPr>
      <w:r w:rsidRPr="00EC283C">
        <w:rPr>
          <w:rStyle w:val="FootnoteReference"/>
          <w:rFonts w:asciiTheme="majorHAnsi" w:hAnsiTheme="majorHAnsi"/>
          <w:sz w:val="22"/>
          <w:szCs w:val="22"/>
        </w:rPr>
        <w:footnoteRef/>
      </w:r>
      <w:r w:rsidRPr="00EC283C">
        <w:rPr>
          <w:rFonts w:asciiTheme="majorHAnsi" w:hAnsiTheme="majorHAnsi"/>
          <w:sz w:val="22"/>
          <w:szCs w:val="22"/>
        </w:rPr>
        <w:t xml:space="preserve"> </w:t>
      </w:r>
      <w:hyperlink r:id="rId80" w:history="1">
        <w:r w:rsidRPr="00EC283C">
          <w:rPr>
            <w:rStyle w:val="Hyperlink"/>
            <w:rFonts w:asciiTheme="majorHAnsi" w:hAnsiTheme="majorHAnsi"/>
            <w:sz w:val="22"/>
            <w:szCs w:val="22"/>
            <w:lang w:val="en-GB"/>
          </w:rPr>
          <w:t>https://www.euromomo.eu/</w:t>
        </w:r>
      </w:hyperlink>
      <w:r w:rsidRPr="00EC283C">
        <w:rPr>
          <w:rFonts w:asciiTheme="majorHAnsi" w:hAnsiTheme="majorHAnsi"/>
          <w:sz w:val="22"/>
          <w:szCs w:val="22"/>
          <w:lang w:val="en-GB"/>
        </w:rPr>
        <w:t xml:space="preserve"> </w:t>
      </w:r>
    </w:p>
    <w:p w14:paraId="2DAC5E72" w14:textId="25DBB3E8" w:rsidR="009B00D0" w:rsidRPr="00EC283C" w:rsidRDefault="009B00D0">
      <w:pPr>
        <w:pStyle w:val="FootnoteText"/>
        <w:rPr>
          <w:lang w:val="nl-NL"/>
        </w:rPr>
      </w:pPr>
    </w:p>
  </w:footnote>
  <w:footnote w:id="82">
    <w:p w14:paraId="4AF79C25" w14:textId="54E7F4EC" w:rsidR="009B00D0" w:rsidRPr="00E46175" w:rsidRDefault="009B00D0" w:rsidP="00C80614">
      <w:pPr>
        <w:pStyle w:val="FootnoteText"/>
        <w:rPr>
          <w:rFonts w:asciiTheme="majorHAnsi" w:hAnsiTheme="majorHAnsi"/>
          <w:sz w:val="20"/>
          <w:szCs w:val="20"/>
          <w:lang w:val="nl-NL"/>
        </w:rPr>
      </w:pPr>
      <w:r w:rsidRPr="00E46175">
        <w:rPr>
          <w:rStyle w:val="FootnoteReference"/>
          <w:rFonts w:asciiTheme="majorHAnsi" w:hAnsiTheme="majorHAnsi"/>
          <w:sz w:val="20"/>
          <w:szCs w:val="20"/>
        </w:rPr>
        <w:footnoteRef/>
      </w:r>
      <w:r>
        <w:rPr>
          <w:rFonts w:asciiTheme="majorHAnsi" w:hAnsiTheme="majorHAnsi"/>
          <w:sz w:val="20"/>
          <w:szCs w:val="20"/>
        </w:rPr>
        <w:t xml:space="preserve"> New Zealand Ministry of Health. </w:t>
      </w:r>
      <w:r w:rsidRPr="00E46175">
        <w:rPr>
          <w:rFonts w:asciiTheme="majorHAnsi" w:hAnsiTheme="majorHAnsi"/>
          <w:sz w:val="20"/>
          <w:szCs w:val="20"/>
        </w:rPr>
        <w:t xml:space="preserve"> </w:t>
      </w:r>
      <w:hyperlink r:id="rId81" w:history="1">
        <w:r w:rsidRPr="001352B7">
          <w:rPr>
            <w:rStyle w:val="Hyperlink"/>
            <w:rFonts w:asciiTheme="majorHAnsi" w:hAnsiTheme="majorHAnsi"/>
            <w:sz w:val="20"/>
            <w:szCs w:val="20"/>
          </w:rPr>
          <w:t>https://www.health.govt.nz/our-work/diseases-and-conditions/covid-19-novel-coronavirus/covid-19-current-situation/covid-19-current-cases/covid-19-significant-clusters</w:t>
        </w:r>
      </w:hyperlink>
      <w:r>
        <w:rPr>
          <w:rFonts w:asciiTheme="majorHAnsi" w:hAnsiTheme="majorHAnsi"/>
          <w:sz w:val="20"/>
          <w:szCs w:val="20"/>
        </w:rPr>
        <w:t xml:space="preserve"> </w:t>
      </w:r>
    </w:p>
  </w:footnote>
  <w:footnote w:id="83">
    <w:p w14:paraId="48BC91CD" w14:textId="3A260937" w:rsidR="009B00D0" w:rsidRPr="003B04DB" w:rsidRDefault="009B00D0">
      <w:pPr>
        <w:pStyle w:val="FootnoteText"/>
        <w:rPr>
          <w:sz w:val="22"/>
          <w:szCs w:val="22"/>
          <w:lang w:val="nl-NL"/>
        </w:rPr>
      </w:pPr>
      <w:r w:rsidRPr="003B04DB">
        <w:rPr>
          <w:rStyle w:val="FootnoteReference"/>
          <w:sz w:val="22"/>
          <w:szCs w:val="22"/>
        </w:rPr>
        <w:footnoteRef/>
      </w:r>
      <w:r w:rsidRPr="003B04DB">
        <w:rPr>
          <w:sz w:val="22"/>
          <w:szCs w:val="22"/>
        </w:rPr>
        <w:t xml:space="preserve"> </w:t>
      </w:r>
      <w:r w:rsidRPr="003B04DB">
        <w:rPr>
          <w:sz w:val="22"/>
          <w:szCs w:val="22"/>
          <w:lang w:val="nl-NL"/>
        </w:rPr>
        <w:t xml:space="preserve">From: </w:t>
      </w:r>
      <w:hyperlink r:id="rId82" w:history="1">
        <w:r w:rsidRPr="003B04DB">
          <w:rPr>
            <w:rStyle w:val="Hyperlink"/>
            <w:sz w:val="22"/>
            <w:szCs w:val="22"/>
            <w:lang w:val="fr-BE"/>
          </w:rPr>
          <w:t>https://www.cebm.net/covid-19/when-will-it-be-over-an-introduction-to-viral-reproduction-numbers-r0-and-re/</w:t>
        </w:r>
      </w:hyperlink>
    </w:p>
  </w:footnote>
  <w:footnote w:id="84">
    <w:p w14:paraId="3DF84238" w14:textId="77777777" w:rsidR="009B00D0" w:rsidRPr="00EB740D" w:rsidRDefault="009B00D0" w:rsidP="003B04DB">
      <w:pPr>
        <w:pStyle w:val="FootnoteText"/>
      </w:pPr>
      <w:r w:rsidRPr="00EB740D">
        <w:rPr>
          <w:rStyle w:val="FootnoteReference"/>
          <w:rFonts w:asciiTheme="majorHAnsi" w:hAnsiTheme="majorHAnsi"/>
          <w:sz w:val="22"/>
          <w:szCs w:val="22"/>
        </w:rPr>
        <w:footnoteRef/>
      </w:r>
      <w:r w:rsidRPr="00EB740D">
        <w:rPr>
          <w:rFonts w:asciiTheme="majorHAnsi" w:hAnsiTheme="majorHAnsi"/>
          <w:sz w:val="22"/>
          <w:szCs w:val="22"/>
        </w:rPr>
        <w:t xml:space="preserve"> Coronavirus Disease 2019 (COVID-19). Daily Situation Report of the Robert Koch Institute. 27/04/2020 - UPDATED STATUS FOR GERMANY</w:t>
      </w:r>
      <w:r>
        <w:t xml:space="preserve"> </w:t>
      </w:r>
      <w:hyperlink r:id="rId83" w:history="1">
        <w:r w:rsidRPr="001352B7">
          <w:rPr>
            <w:rStyle w:val="Hyperlink"/>
            <w:rFonts w:asciiTheme="majorHAnsi" w:hAnsiTheme="majorHAnsi"/>
            <w:sz w:val="22"/>
            <w:szCs w:val="22"/>
          </w:rPr>
          <w:t>https://www.rki.de/DE/Content/InfAZ/N/Neuartiges_Coronavirus/Situationsberichte/2020-04-27-en.pdf?__blob=publicationFile</w:t>
        </w:r>
      </w:hyperlink>
      <w:r>
        <w:rPr>
          <w:rFonts w:asciiTheme="majorHAnsi" w:hAnsiTheme="majorHAnsi"/>
          <w:sz w:val="22"/>
          <w:szCs w:val="22"/>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58B745" w14:textId="77777777" w:rsidR="009B00D0" w:rsidRDefault="009B00D0" w:rsidP="00477B9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2609F5" w14:textId="77777777" w:rsidR="009B00D0" w:rsidRDefault="009B00D0" w:rsidP="00477B9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6815D5" w14:textId="77777777" w:rsidR="009B00D0" w:rsidRDefault="009B00D0" w:rsidP="00477B9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E10FC">
      <w:rPr>
        <w:rStyle w:val="PageNumber"/>
        <w:noProof/>
      </w:rPr>
      <w:t>1</w:t>
    </w:r>
    <w:r>
      <w:rPr>
        <w:rStyle w:val="PageNumber"/>
      </w:rPr>
      <w:fldChar w:fldCharType="end"/>
    </w:r>
  </w:p>
  <w:p w14:paraId="3664283A" w14:textId="77777777" w:rsidR="009B00D0" w:rsidRDefault="009B00D0" w:rsidP="00477B9B">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568ED"/>
    <w:multiLevelType w:val="hybridMultilevel"/>
    <w:tmpl w:val="10BC5BE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D856CC"/>
    <w:multiLevelType w:val="hybridMultilevel"/>
    <w:tmpl w:val="1ED887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0F004CE"/>
    <w:multiLevelType w:val="hybridMultilevel"/>
    <w:tmpl w:val="295C2A5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9650EB"/>
    <w:multiLevelType w:val="hybridMultilevel"/>
    <w:tmpl w:val="390622E8"/>
    <w:lvl w:ilvl="0" w:tplc="04090001">
      <w:start w:val="1"/>
      <w:numFmt w:val="bullet"/>
      <w:lvlText w:val=""/>
      <w:lvlJc w:val="left"/>
      <w:pPr>
        <w:ind w:left="360" w:hanging="360"/>
      </w:pPr>
      <w:rPr>
        <w:rFonts w:ascii="Symbol" w:hAnsi="Symbol" w:hint="default"/>
      </w:rPr>
    </w:lvl>
    <w:lvl w:ilvl="1" w:tplc="FEFA5CF0">
      <w:start w:val="27"/>
      <w:numFmt w:val="bullet"/>
      <w:lvlText w:val="-"/>
      <w:lvlJc w:val="left"/>
      <w:pPr>
        <w:ind w:left="1080" w:hanging="360"/>
      </w:pPr>
      <w:rPr>
        <w:rFonts w:ascii="Calibri" w:eastAsiaTheme="minorHAnsi" w:hAnsi="Calibri" w:cs="Calibri"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4565D9"/>
    <w:multiLevelType w:val="hybridMultilevel"/>
    <w:tmpl w:val="EC729A5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6B54F8A"/>
    <w:multiLevelType w:val="hybridMultilevel"/>
    <w:tmpl w:val="50F2C97E"/>
    <w:lvl w:ilvl="0" w:tplc="FEFA5CF0">
      <w:start w:val="27"/>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D196DDE"/>
    <w:multiLevelType w:val="hybridMultilevel"/>
    <w:tmpl w:val="AE52F0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EEF5BAC"/>
    <w:multiLevelType w:val="hybridMultilevel"/>
    <w:tmpl w:val="50B8204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F581C6C"/>
    <w:multiLevelType w:val="hybridMultilevel"/>
    <w:tmpl w:val="9A02D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3AC2885"/>
    <w:multiLevelType w:val="hybridMultilevel"/>
    <w:tmpl w:val="9A02D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AB17B7E"/>
    <w:multiLevelType w:val="hybridMultilevel"/>
    <w:tmpl w:val="DA1AB91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AF778FE"/>
    <w:multiLevelType w:val="hybridMultilevel"/>
    <w:tmpl w:val="9A02D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E4A0622"/>
    <w:multiLevelType w:val="hybridMultilevel"/>
    <w:tmpl w:val="D00850E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F9F3318"/>
    <w:multiLevelType w:val="hybridMultilevel"/>
    <w:tmpl w:val="9A02D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FF4500D"/>
    <w:multiLevelType w:val="hybridMultilevel"/>
    <w:tmpl w:val="A2D6625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D645C1"/>
    <w:multiLevelType w:val="hybridMultilevel"/>
    <w:tmpl w:val="7D1625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5B63573"/>
    <w:multiLevelType w:val="hybridMultilevel"/>
    <w:tmpl w:val="430463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83B7506"/>
    <w:multiLevelType w:val="hybridMultilevel"/>
    <w:tmpl w:val="603C4A5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8A855D8"/>
    <w:multiLevelType w:val="hybridMultilevel"/>
    <w:tmpl w:val="010ECB3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28C2E47"/>
    <w:multiLevelType w:val="hybridMultilevel"/>
    <w:tmpl w:val="9A02D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A1D6EF7"/>
    <w:multiLevelType w:val="hybridMultilevel"/>
    <w:tmpl w:val="7E002FA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C3F5C15"/>
    <w:multiLevelType w:val="hybridMultilevel"/>
    <w:tmpl w:val="D206DD5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0F928B2"/>
    <w:multiLevelType w:val="hybridMultilevel"/>
    <w:tmpl w:val="E4E003F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793702D"/>
    <w:multiLevelType w:val="hybridMultilevel"/>
    <w:tmpl w:val="7D603EA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8D40021"/>
    <w:multiLevelType w:val="hybridMultilevel"/>
    <w:tmpl w:val="2F60CE8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BD96901"/>
    <w:multiLevelType w:val="hybridMultilevel"/>
    <w:tmpl w:val="4C34BCAE"/>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CB90029"/>
    <w:multiLevelType w:val="hybridMultilevel"/>
    <w:tmpl w:val="8AEC06F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983E26"/>
    <w:multiLevelType w:val="hybridMultilevel"/>
    <w:tmpl w:val="EF50908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1122C17"/>
    <w:multiLevelType w:val="hybridMultilevel"/>
    <w:tmpl w:val="3CC8341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1E00E5B"/>
    <w:multiLevelType w:val="hybridMultilevel"/>
    <w:tmpl w:val="E3CA3C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967660D"/>
    <w:multiLevelType w:val="hybridMultilevel"/>
    <w:tmpl w:val="AB0EDC0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A1A23F8"/>
    <w:multiLevelType w:val="hybridMultilevel"/>
    <w:tmpl w:val="50FEA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A6621DC"/>
    <w:multiLevelType w:val="hybridMultilevel"/>
    <w:tmpl w:val="526C933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C3F6DEA"/>
    <w:multiLevelType w:val="hybridMultilevel"/>
    <w:tmpl w:val="9A02D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CEA18E3"/>
    <w:multiLevelType w:val="hybridMultilevel"/>
    <w:tmpl w:val="E2BA7D0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1D70852"/>
    <w:multiLevelType w:val="hybridMultilevel"/>
    <w:tmpl w:val="AE10093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33E54B3"/>
    <w:multiLevelType w:val="hybridMultilevel"/>
    <w:tmpl w:val="4B460EE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88A165E"/>
    <w:multiLevelType w:val="hybridMultilevel"/>
    <w:tmpl w:val="7C626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FA9411B"/>
    <w:multiLevelType w:val="hybridMultilevel"/>
    <w:tmpl w:val="F84E5B6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37"/>
  </w:num>
  <w:num w:numId="3">
    <w:abstractNumId w:val="11"/>
  </w:num>
  <w:num w:numId="4">
    <w:abstractNumId w:val="13"/>
  </w:num>
  <w:num w:numId="5">
    <w:abstractNumId w:val="9"/>
  </w:num>
  <w:num w:numId="6">
    <w:abstractNumId w:val="19"/>
  </w:num>
  <w:num w:numId="7">
    <w:abstractNumId w:val="33"/>
  </w:num>
  <w:num w:numId="8">
    <w:abstractNumId w:val="8"/>
  </w:num>
  <w:num w:numId="9">
    <w:abstractNumId w:val="16"/>
  </w:num>
  <w:num w:numId="10">
    <w:abstractNumId w:val="3"/>
  </w:num>
  <w:num w:numId="11">
    <w:abstractNumId w:val="4"/>
  </w:num>
  <w:num w:numId="12">
    <w:abstractNumId w:val="24"/>
  </w:num>
  <w:num w:numId="13">
    <w:abstractNumId w:val="27"/>
  </w:num>
  <w:num w:numId="14">
    <w:abstractNumId w:val="12"/>
  </w:num>
  <w:num w:numId="15">
    <w:abstractNumId w:val="35"/>
  </w:num>
  <w:num w:numId="16">
    <w:abstractNumId w:val="18"/>
  </w:num>
  <w:num w:numId="17">
    <w:abstractNumId w:val="34"/>
  </w:num>
  <w:num w:numId="18">
    <w:abstractNumId w:val="0"/>
  </w:num>
  <w:num w:numId="19">
    <w:abstractNumId w:val="38"/>
  </w:num>
  <w:num w:numId="20">
    <w:abstractNumId w:val="23"/>
  </w:num>
  <w:num w:numId="21">
    <w:abstractNumId w:val="17"/>
  </w:num>
  <w:num w:numId="22">
    <w:abstractNumId w:val="32"/>
  </w:num>
  <w:num w:numId="23">
    <w:abstractNumId w:val="20"/>
  </w:num>
  <w:num w:numId="24">
    <w:abstractNumId w:val="21"/>
  </w:num>
  <w:num w:numId="25">
    <w:abstractNumId w:val="26"/>
  </w:num>
  <w:num w:numId="26">
    <w:abstractNumId w:val="30"/>
  </w:num>
  <w:num w:numId="27">
    <w:abstractNumId w:val="25"/>
  </w:num>
  <w:num w:numId="28">
    <w:abstractNumId w:val="1"/>
  </w:num>
  <w:num w:numId="29">
    <w:abstractNumId w:val="36"/>
  </w:num>
  <w:num w:numId="30">
    <w:abstractNumId w:val="10"/>
  </w:num>
  <w:num w:numId="31">
    <w:abstractNumId w:val="22"/>
  </w:num>
  <w:num w:numId="32">
    <w:abstractNumId w:val="28"/>
  </w:num>
  <w:num w:numId="33">
    <w:abstractNumId w:val="14"/>
  </w:num>
  <w:num w:numId="34">
    <w:abstractNumId w:val="2"/>
  </w:num>
  <w:num w:numId="35">
    <w:abstractNumId w:val="7"/>
  </w:num>
  <w:num w:numId="36">
    <w:abstractNumId w:val="29"/>
  </w:num>
  <w:num w:numId="37">
    <w:abstractNumId w:val="31"/>
  </w:num>
  <w:num w:numId="38">
    <w:abstractNumId w:val="5"/>
  </w:num>
  <w:num w:numId="39">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6AF"/>
    <w:rsid w:val="00010CF7"/>
    <w:rsid w:val="0002112E"/>
    <w:rsid w:val="00031F57"/>
    <w:rsid w:val="00032D90"/>
    <w:rsid w:val="00042EE3"/>
    <w:rsid w:val="00056ED1"/>
    <w:rsid w:val="00094837"/>
    <w:rsid w:val="000C4433"/>
    <w:rsid w:val="000C7430"/>
    <w:rsid w:val="000F611A"/>
    <w:rsid w:val="00137CC3"/>
    <w:rsid w:val="00147580"/>
    <w:rsid w:val="00157D21"/>
    <w:rsid w:val="00165E55"/>
    <w:rsid w:val="00167EB5"/>
    <w:rsid w:val="001726D4"/>
    <w:rsid w:val="00177F55"/>
    <w:rsid w:val="001A2504"/>
    <w:rsid w:val="001A4612"/>
    <w:rsid w:val="001A4AD7"/>
    <w:rsid w:val="001C4398"/>
    <w:rsid w:val="001E5FEB"/>
    <w:rsid w:val="001F29BA"/>
    <w:rsid w:val="00215DFF"/>
    <w:rsid w:val="002211C3"/>
    <w:rsid w:val="00247383"/>
    <w:rsid w:val="00247C9D"/>
    <w:rsid w:val="002B06C8"/>
    <w:rsid w:val="002B212F"/>
    <w:rsid w:val="002C09D9"/>
    <w:rsid w:val="002D14CA"/>
    <w:rsid w:val="002D33BB"/>
    <w:rsid w:val="002F5BCE"/>
    <w:rsid w:val="003029A9"/>
    <w:rsid w:val="0030724F"/>
    <w:rsid w:val="00314ED9"/>
    <w:rsid w:val="00315603"/>
    <w:rsid w:val="003272AA"/>
    <w:rsid w:val="00334791"/>
    <w:rsid w:val="00334F2C"/>
    <w:rsid w:val="00335481"/>
    <w:rsid w:val="00345A48"/>
    <w:rsid w:val="00350985"/>
    <w:rsid w:val="00352DA0"/>
    <w:rsid w:val="00364944"/>
    <w:rsid w:val="00377FE3"/>
    <w:rsid w:val="003807E0"/>
    <w:rsid w:val="003B04DB"/>
    <w:rsid w:val="003B2AE0"/>
    <w:rsid w:val="003B3537"/>
    <w:rsid w:val="003B5814"/>
    <w:rsid w:val="003C279F"/>
    <w:rsid w:val="003D0F3F"/>
    <w:rsid w:val="00401C62"/>
    <w:rsid w:val="0043410E"/>
    <w:rsid w:val="004406E3"/>
    <w:rsid w:val="00477B9B"/>
    <w:rsid w:val="00486F1D"/>
    <w:rsid w:val="004A7E1E"/>
    <w:rsid w:val="004B35E5"/>
    <w:rsid w:val="004D3FBB"/>
    <w:rsid w:val="00500D66"/>
    <w:rsid w:val="00516A52"/>
    <w:rsid w:val="00541F4F"/>
    <w:rsid w:val="00551BAC"/>
    <w:rsid w:val="00554A09"/>
    <w:rsid w:val="00574C73"/>
    <w:rsid w:val="00584D09"/>
    <w:rsid w:val="005A1726"/>
    <w:rsid w:val="005A4341"/>
    <w:rsid w:val="005B1728"/>
    <w:rsid w:val="005E1DC2"/>
    <w:rsid w:val="005E28A4"/>
    <w:rsid w:val="005F43F4"/>
    <w:rsid w:val="006118FE"/>
    <w:rsid w:val="0061306E"/>
    <w:rsid w:val="00625DB9"/>
    <w:rsid w:val="00637438"/>
    <w:rsid w:val="006453C2"/>
    <w:rsid w:val="0066046B"/>
    <w:rsid w:val="006651F5"/>
    <w:rsid w:val="00681A99"/>
    <w:rsid w:val="006D0109"/>
    <w:rsid w:val="006D49EA"/>
    <w:rsid w:val="006E04FE"/>
    <w:rsid w:val="006F1506"/>
    <w:rsid w:val="00707DB3"/>
    <w:rsid w:val="007105BC"/>
    <w:rsid w:val="007109AA"/>
    <w:rsid w:val="007332E4"/>
    <w:rsid w:val="0073638D"/>
    <w:rsid w:val="0075387E"/>
    <w:rsid w:val="00760149"/>
    <w:rsid w:val="007846C7"/>
    <w:rsid w:val="00787D5C"/>
    <w:rsid w:val="007917E2"/>
    <w:rsid w:val="007A56F2"/>
    <w:rsid w:val="007B1C8A"/>
    <w:rsid w:val="007B4A0B"/>
    <w:rsid w:val="007B7BBF"/>
    <w:rsid w:val="007C66A4"/>
    <w:rsid w:val="007D4B84"/>
    <w:rsid w:val="007D5F82"/>
    <w:rsid w:val="007F0BFF"/>
    <w:rsid w:val="007F3747"/>
    <w:rsid w:val="00800AD0"/>
    <w:rsid w:val="0080434E"/>
    <w:rsid w:val="00806DA0"/>
    <w:rsid w:val="00826EC1"/>
    <w:rsid w:val="00875DEE"/>
    <w:rsid w:val="008B5F32"/>
    <w:rsid w:val="008D1016"/>
    <w:rsid w:val="008E577B"/>
    <w:rsid w:val="008F6A29"/>
    <w:rsid w:val="00907637"/>
    <w:rsid w:val="00913DCB"/>
    <w:rsid w:val="00930660"/>
    <w:rsid w:val="009320C4"/>
    <w:rsid w:val="00945027"/>
    <w:rsid w:val="00957046"/>
    <w:rsid w:val="0099519D"/>
    <w:rsid w:val="009A5B41"/>
    <w:rsid w:val="009B00D0"/>
    <w:rsid w:val="00A01E67"/>
    <w:rsid w:val="00A0740F"/>
    <w:rsid w:val="00AA3205"/>
    <w:rsid w:val="00AA369A"/>
    <w:rsid w:val="00AA4A81"/>
    <w:rsid w:val="00AC53C8"/>
    <w:rsid w:val="00AC5E89"/>
    <w:rsid w:val="00AE5916"/>
    <w:rsid w:val="00AE6A42"/>
    <w:rsid w:val="00AF080E"/>
    <w:rsid w:val="00B04271"/>
    <w:rsid w:val="00B2396A"/>
    <w:rsid w:val="00B31CFC"/>
    <w:rsid w:val="00B67662"/>
    <w:rsid w:val="00BA3145"/>
    <w:rsid w:val="00BA5054"/>
    <w:rsid w:val="00BC7AFD"/>
    <w:rsid w:val="00BD2E77"/>
    <w:rsid w:val="00BD3E00"/>
    <w:rsid w:val="00BF1BB5"/>
    <w:rsid w:val="00C036AF"/>
    <w:rsid w:val="00C27333"/>
    <w:rsid w:val="00C339C0"/>
    <w:rsid w:val="00C473E0"/>
    <w:rsid w:val="00C76E80"/>
    <w:rsid w:val="00C80614"/>
    <w:rsid w:val="00CA13A8"/>
    <w:rsid w:val="00CB3440"/>
    <w:rsid w:val="00CB3F0E"/>
    <w:rsid w:val="00CD11B0"/>
    <w:rsid w:val="00CD40CD"/>
    <w:rsid w:val="00D11D02"/>
    <w:rsid w:val="00D262A5"/>
    <w:rsid w:val="00D27A76"/>
    <w:rsid w:val="00D31613"/>
    <w:rsid w:val="00D31E07"/>
    <w:rsid w:val="00D3280A"/>
    <w:rsid w:val="00D54931"/>
    <w:rsid w:val="00D5578E"/>
    <w:rsid w:val="00D75AA8"/>
    <w:rsid w:val="00D81CB6"/>
    <w:rsid w:val="00D8541D"/>
    <w:rsid w:val="00DB1F27"/>
    <w:rsid w:val="00DE1B4D"/>
    <w:rsid w:val="00E142DE"/>
    <w:rsid w:val="00E43712"/>
    <w:rsid w:val="00E46175"/>
    <w:rsid w:val="00E46348"/>
    <w:rsid w:val="00E5277A"/>
    <w:rsid w:val="00E73C69"/>
    <w:rsid w:val="00E91D14"/>
    <w:rsid w:val="00EB740D"/>
    <w:rsid w:val="00EC283C"/>
    <w:rsid w:val="00ED39D5"/>
    <w:rsid w:val="00ED55AB"/>
    <w:rsid w:val="00EF2936"/>
    <w:rsid w:val="00EF3056"/>
    <w:rsid w:val="00F1496A"/>
    <w:rsid w:val="00F42337"/>
    <w:rsid w:val="00F51E89"/>
    <w:rsid w:val="00F62067"/>
    <w:rsid w:val="00F92205"/>
    <w:rsid w:val="00F97221"/>
    <w:rsid w:val="00FB5950"/>
    <w:rsid w:val="00FD2852"/>
    <w:rsid w:val="00FE10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25C2BB"/>
  <w14:defaultImageDpi w14:val="300"/>
  <w15:docId w15:val="{D7F9B376-E6EE-4CFD-AA20-007CD3B15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C036AF"/>
  </w:style>
  <w:style w:type="character" w:customStyle="1" w:styleId="EndnoteTextChar">
    <w:name w:val="Endnote Text Char"/>
    <w:basedOn w:val="DefaultParagraphFont"/>
    <w:link w:val="EndnoteText"/>
    <w:uiPriority w:val="99"/>
    <w:rsid w:val="00C036AF"/>
  </w:style>
  <w:style w:type="character" w:styleId="EndnoteReference">
    <w:name w:val="endnote reference"/>
    <w:basedOn w:val="DefaultParagraphFont"/>
    <w:uiPriority w:val="99"/>
    <w:unhideWhenUsed/>
    <w:rsid w:val="00C036AF"/>
    <w:rPr>
      <w:vertAlign w:val="superscript"/>
    </w:rPr>
  </w:style>
  <w:style w:type="paragraph" w:customStyle="1" w:styleId="Default">
    <w:name w:val="Default"/>
    <w:rsid w:val="00C036AF"/>
    <w:pPr>
      <w:widowControl w:val="0"/>
      <w:autoSpaceDE w:val="0"/>
      <w:autoSpaceDN w:val="0"/>
      <w:adjustRightInd w:val="0"/>
    </w:pPr>
    <w:rPr>
      <w:rFonts w:ascii="EUAlbertina" w:hAnsi="EUAlbertina" w:cs="EUAlbertina"/>
      <w:color w:val="000000"/>
    </w:rPr>
  </w:style>
  <w:style w:type="character" w:customStyle="1" w:styleId="apple-converted-space">
    <w:name w:val="apple-converted-space"/>
    <w:basedOn w:val="DefaultParagraphFont"/>
    <w:rsid w:val="00BD3E00"/>
  </w:style>
  <w:style w:type="character" w:styleId="Hyperlink">
    <w:name w:val="Hyperlink"/>
    <w:basedOn w:val="DefaultParagraphFont"/>
    <w:uiPriority w:val="99"/>
    <w:unhideWhenUsed/>
    <w:rsid w:val="00BD3E00"/>
    <w:rPr>
      <w:color w:val="0000FF"/>
      <w:u w:val="single"/>
    </w:rPr>
  </w:style>
  <w:style w:type="paragraph" w:styleId="ListParagraph">
    <w:name w:val="List Paragraph"/>
    <w:basedOn w:val="Normal"/>
    <w:uiPriority w:val="34"/>
    <w:qFormat/>
    <w:rsid w:val="007B7BBF"/>
    <w:pPr>
      <w:ind w:left="720"/>
      <w:contextualSpacing/>
    </w:pPr>
  </w:style>
  <w:style w:type="paragraph" w:styleId="Header">
    <w:name w:val="header"/>
    <w:basedOn w:val="Normal"/>
    <w:link w:val="HeaderChar"/>
    <w:uiPriority w:val="99"/>
    <w:unhideWhenUsed/>
    <w:rsid w:val="00477B9B"/>
    <w:pPr>
      <w:tabs>
        <w:tab w:val="center" w:pos="4320"/>
        <w:tab w:val="right" w:pos="8640"/>
      </w:tabs>
    </w:pPr>
  </w:style>
  <w:style w:type="character" w:customStyle="1" w:styleId="HeaderChar">
    <w:name w:val="Header Char"/>
    <w:basedOn w:val="DefaultParagraphFont"/>
    <w:link w:val="Header"/>
    <w:uiPriority w:val="99"/>
    <w:rsid w:val="00477B9B"/>
  </w:style>
  <w:style w:type="character" w:styleId="PageNumber">
    <w:name w:val="page number"/>
    <w:basedOn w:val="DefaultParagraphFont"/>
    <w:uiPriority w:val="99"/>
    <w:semiHidden/>
    <w:unhideWhenUsed/>
    <w:rsid w:val="00477B9B"/>
  </w:style>
  <w:style w:type="character" w:styleId="FollowedHyperlink">
    <w:name w:val="FollowedHyperlink"/>
    <w:basedOn w:val="DefaultParagraphFont"/>
    <w:uiPriority w:val="99"/>
    <w:semiHidden/>
    <w:unhideWhenUsed/>
    <w:rsid w:val="007B1C8A"/>
    <w:rPr>
      <w:color w:val="800080" w:themeColor="followedHyperlink"/>
      <w:u w:val="single"/>
    </w:rPr>
  </w:style>
  <w:style w:type="table" w:styleId="TableGrid">
    <w:name w:val="Table Grid"/>
    <w:basedOn w:val="TableNormal"/>
    <w:uiPriority w:val="59"/>
    <w:rsid w:val="007105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F29B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F29BA"/>
    <w:rPr>
      <w:rFonts w:ascii="Lucida Grande" w:hAnsi="Lucida Grande" w:cs="Lucida Grande"/>
      <w:sz w:val="18"/>
      <w:szCs w:val="18"/>
    </w:rPr>
  </w:style>
  <w:style w:type="paragraph" w:styleId="NormalWeb">
    <w:name w:val="Normal (Web)"/>
    <w:basedOn w:val="Normal"/>
    <w:uiPriority w:val="99"/>
    <w:unhideWhenUsed/>
    <w:rsid w:val="001F29BA"/>
    <w:pPr>
      <w:spacing w:before="100" w:beforeAutospacing="1" w:after="100" w:afterAutospacing="1"/>
    </w:pPr>
    <w:rPr>
      <w:rFonts w:ascii="Times" w:hAnsi="Times" w:cs="Times New Roman"/>
      <w:sz w:val="20"/>
      <w:szCs w:val="20"/>
    </w:rPr>
  </w:style>
  <w:style w:type="paragraph" w:styleId="Footer">
    <w:name w:val="footer"/>
    <w:basedOn w:val="Normal"/>
    <w:link w:val="FooterChar"/>
    <w:uiPriority w:val="99"/>
    <w:unhideWhenUsed/>
    <w:rsid w:val="00010CF7"/>
    <w:pPr>
      <w:tabs>
        <w:tab w:val="center" w:pos="4320"/>
        <w:tab w:val="right" w:pos="8640"/>
      </w:tabs>
    </w:pPr>
  </w:style>
  <w:style w:type="character" w:customStyle="1" w:styleId="FooterChar">
    <w:name w:val="Footer Char"/>
    <w:basedOn w:val="DefaultParagraphFont"/>
    <w:link w:val="Footer"/>
    <w:uiPriority w:val="99"/>
    <w:rsid w:val="00010CF7"/>
  </w:style>
  <w:style w:type="paragraph" w:styleId="FootnoteText">
    <w:name w:val="footnote text"/>
    <w:basedOn w:val="Normal"/>
    <w:link w:val="FootnoteTextChar"/>
    <w:uiPriority w:val="99"/>
    <w:unhideWhenUsed/>
    <w:rsid w:val="00147580"/>
  </w:style>
  <w:style w:type="character" w:customStyle="1" w:styleId="FootnoteTextChar">
    <w:name w:val="Footnote Text Char"/>
    <w:basedOn w:val="DefaultParagraphFont"/>
    <w:link w:val="FootnoteText"/>
    <w:uiPriority w:val="99"/>
    <w:rsid w:val="00147580"/>
  </w:style>
  <w:style w:type="character" w:styleId="FootnoteReference">
    <w:name w:val="footnote reference"/>
    <w:basedOn w:val="DefaultParagraphFont"/>
    <w:uiPriority w:val="99"/>
    <w:unhideWhenUsed/>
    <w:rsid w:val="00147580"/>
    <w:rPr>
      <w:vertAlign w:val="superscript"/>
    </w:rPr>
  </w:style>
  <w:style w:type="character" w:customStyle="1" w:styleId="contextual-datacite">
    <w:name w:val="contextual-data__cite"/>
    <w:basedOn w:val="DefaultParagraphFont"/>
    <w:rsid w:val="007B4A0B"/>
  </w:style>
  <w:style w:type="character" w:customStyle="1" w:styleId="contextual-datacitelabel">
    <w:name w:val="contextual-data__cite_label"/>
    <w:basedOn w:val="DefaultParagraphFont"/>
    <w:rsid w:val="007B4A0B"/>
  </w:style>
  <w:style w:type="character" w:customStyle="1" w:styleId="visuallyhidden">
    <w:name w:val="visuallyhidden"/>
    <w:basedOn w:val="DefaultParagraphFont"/>
    <w:rsid w:val="007B4A0B"/>
  </w:style>
  <w:style w:type="character" w:customStyle="1" w:styleId="doi">
    <w:name w:val="doi"/>
    <w:basedOn w:val="DefaultParagraphFont"/>
    <w:rsid w:val="007B4A0B"/>
  </w:style>
  <w:style w:type="character" w:customStyle="1" w:styleId="article-headerpages">
    <w:name w:val="article-header__pages"/>
    <w:basedOn w:val="DefaultParagraphFont"/>
    <w:rsid w:val="007B4A0B"/>
  </w:style>
  <w:style w:type="character" w:customStyle="1" w:styleId="article-headerdate">
    <w:name w:val="article-header__date"/>
    <w:basedOn w:val="DefaultParagraphFont"/>
    <w:rsid w:val="007B4A0B"/>
  </w:style>
  <w:style w:type="paragraph" w:styleId="CommentText">
    <w:name w:val="annotation text"/>
    <w:basedOn w:val="Normal"/>
    <w:link w:val="CommentTextChar"/>
    <w:uiPriority w:val="99"/>
    <w:unhideWhenUsed/>
    <w:rsid w:val="00AC53C8"/>
    <w:rPr>
      <w:sz w:val="20"/>
      <w:szCs w:val="20"/>
    </w:rPr>
  </w:style>
  <w:style w:type="character" w:customStyle="1" w:styleId="CommentTextChar">
    <w:name w:val="Comment Text Char"/>
    <w:basedOn w:val="DefaultParagraphFont"/>
    <w:link w:val="CommentText"/>
    <w:uiPriority w:val="99"/>
    <w:rsid w:val="00AC53C8"/>
    <w:rPr>
      <w:sz w:val="20"/>
      <w:szCs w:val="20"/>
    </w:rPr>
  </w:style>
  <w:style w:type="character" w:customStyle="1" w:styleId="e24kjd">
    <w:name w:val="e24kjd"/>
    <w:basedOn w:val="DefaultParagraphFont"/>
    <w:rsid w:val="00EC2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475258">
      <w:bodyDiv w:val="1"/>
      <w:marLeft w:val="0"/>
      <w:marRight w:val="0"/>
      <w:marTop w:val="0"/>
      <w:marBottom w:val="0"/>
      <w:divBdr>
        <w:top w:val="none" w:sz="0" w:space="0" w:color="auto"/>
        <w:left w:val="none" w:sz="0" w:space="0" w:color="auto"/>
        <w:bottom w:val="none" w:sz="0" w:space="0" w:color="auto"/>
        <w:right w:val="none" w:sz="0" w:space="0" w:color="auto"/>
      </w:divBdr>
    </w:div>
    <w:div w:id="100926102">
      <w:bodyDiv w:val="1"/>
      <w:marLeft w:val="0"/>
      <w:marRight w:val="0"/>
      <w:marTop w:val="0"/>
      <w:marBottom w:val="0"/>
      <w:divBdr>
        <w:top w:val="none" w:sz="0" w:space="0" w:color="auto"/>
        <w:left w:val="none" w:sz="0" w:space="0" w:color="auto"/>
        <w:bottom w:val="none" w:sz="0" w:space="0" w:color="auto"/>
        <w:right w:val="none" w:sz="0" w:space="0" w:color="auto"/>
      </w:divBdr>
    </w:div>
    <w:div w:id="173998609">
      <w:bodyDiv w:val="1"/>
      <w:marLeft w:val="0"/>
      <w:marRight w:val="0"/>
      <w:marTop w:val="0"/>
      <w:marBottom w:val="0"/>
      <w:divBdr>
        <w:top w:val="none" w:sz="0" w:space="0" w:color="auto"/>
        <w:left w:val="none" w:sz="0" w:space="0" w:color="auto"/>
        <w:bottom w:val="none" w:sz="0" w:space="0" w:color="auto"/>
        <w:right w:val="none" w:sz="0" w:space="0" w:color="auto"/>
      </w:divBdr>
    </w:div>
    <w:div w:id="206913729">
      <w:bodyDiv w:val="1"/>
      <w:marLeft w:val="0"/>
      <w:marRight w:val="0"/>
      <w:marTop w:val="0"/>
      <w:marBottom w:val="0"/>
      <w:divBdr>
        <w:top w:val="none" w:sz="0" w:space="0" w:color="auto"/>
        <w:left w:val="none" w:sz="0" w:space="0" w:color="auto"/>
        <w:bottom w:val="none" w:sz="0" w:space="0" w:color="auto"/>
        <w:right w:val="none" w:sz="0" w:space="0" w:color="auto"/>
      </w:divBdr>
    </w:div>
    <w:div w:id="212234538">
      <w:bodyDiv w:val="1"/>
      <w:marLeft w:val="0"/>
      <w:marRight w:val="0"/>
      <w:marTop w:val="0"/>
      <w:marBottom w:val="0"/>
      <w:divBdr>
        <w:top w:val="none" w:sz="0" w:space="0" w:color="auto"/>
        <w:left w:val="none" w:sz="0" w:space="0" w:color="auto"/>
        <w:bottom w:val="none" w:sz="0" w:space="0" w:color="auto"/>
        <w:right w:val="none" w:sz="0" w:space="0" w:color="auto"/>
      </w:divBdr>
    </w:div>
    <w:div w:id="426191526">
      <w:bodyDiv w:val="1"/>
      <w:marLeft w:val="0"/>
      <w:marRight w:val="0"/>
      <w:marTop w:val="0"/>
      <w:marBottom w:val="0"/>
      <w:divBdr>
        <w:top w:val="none" w:sz="0" w:space="0" w:color="auto"/>
        <w:left w:val="none" w:sz="0" w:space="0" w:color="auto"/>
        <w:bottom w:val="none" w:sz="0" w:space="0" w:color="auto"/>
        <w:right w:val="none" w:sz="0" w:space="0" w:color="auto"/>
      </w:divBdr>
    </w:div>
    <w:div w:id="438837393">
      <w:bodyDiv w:val="1"/>
      <w:marLeft w:val="0"/>
      <w:marRight w:val="0"/>
      <w:marTop w:val="0"/>
      <w:marBottom w:val="0"/>
      <w:divBdr>
        <w:top w:val="none" w:sz="0" w:space="0" w:color="auto"/>
        <w:left w:val="none" w:sz="0" w:space="0" w:color="auto"/>
        <w:bottom w:val="none" w:sz="0" w:space="0" w:color="auto"/>
        <w:right w:val="none" w:sz="0" w:space="0" w:color="auto"/>
      </w:divBdr>
    </w:div>
    <w:div w:id="503323715">
      <w:bodyDiv w:val="1"/>
      <w:marLeft w:val="0"/>
      <w:marRight w:val="0"/>
      <w:marTop w:val="0"/>
      <w:marBottom w:val="0"/>
      <w:divBdr>
        <w:top w:val="none" w:sz="0" w:space="0" w:color="auto"/>
        <w:left w:val="none" w:sz="0" w:space="0" w:color="auto"/>
        <w:bottom w:val="none" w:sz="0" w:space="0" w:color="auto"/>
        <w:right w:val="none" w:sz="0" w:space="0" w:color="auto"/>
      </w:divBdr>
    </w:div>
    <w:div w:id="509685034">
      <w:bodyDiv w:val="1"/>
      <w:marLeft w:val="0"/>
      <w:marRight w:val="0"/>
      <w:marTop w:val="0"/>
      <w:marBottom w:val="0"/>
      <w:divBdr>
        <w:top w:val="none" w:sz="0" w:space="0" w:color="auto"/>
        <w:left w:val="none" w:sz="0" w:space="0" w:color="auto"/>
        <w:bottom w:val="none" w:sz="0" w:space="0" w:color="auto"/>
        <w:right w:val="none" w:sz="0" w:space="0" w:color="auto"/>
      </w:divBdr>
    </w:div>
    <w:div w:id="645092013">
      <w:bodyDiv w:val="1"/>
      <w:marLeft w:val="0"/>
      <w:marRight w:val="0"/>
      <w:marTop w:val="0"/>
      <w:marBottom w:val="0"/>
      <w:divBdr>
        <w:top w:val="none" w:sz="0" w:space="0" w:color="auto"/>
        <w:left w:val="none" w:sz="0" w:space="0" w:color="auto"/>
        <w:bottom w:val="none" w:sz="0" w:space="0" w:color="auto"/>
        <w:right w:val="none" w:sz="0" w:space="0" w:color="auto"/>
      </w:divBdr>
    </w:div>
    <w:div w:id="746071836">
      <w:bodyDiv w:val="1"/>
      <w:marLeft w:val="0"/>
      <w:marRight w:val="0"/>
      <w:marTop w:val="0"/>
      <w:marBottom w:val="0"/>
      <w:divBdr>
        <w:top w:val="none" w:sz="0" w:space="0" w:color="auto"/>
        <w:left w:val="none" w:sz="0" w:space="0" w:color="auto"/>
        <w:bottom w:val="none" w:sz="0" w:space="0" w:color="auto"/>
        <w:right w:val="none" w:sz="0" w:space="0" w:color="auto"/>
      </w:divBdr>
    </w:div>
    <w:div w:id="808278753">
      <w:bodyDiv w:val="1"/>
      <w:marLeft w:val="0"/>
      <w:marRight w:val="0"/>
      <w:marTop w:val="0"/>
      <w:marBottom w:val="0"/>
      <w:divBdr>
        <w:top w:val="none" w:sz="0" w:space="0" w:color="auto"/>
        <w:left w:val="none" w:sz="0" w:space="0" w:color="auto"/>
        <w:bottom w:val="none" w:sz="0" w:space="0" w:color="auto"/>
        <w:right w:val="none" w:sz="0" w:space="0" w:color="auto"/>
      </w:divBdr>
      <w:divsChild>
        <w:div w:id="561327856">
          <w:marLeft w:val="0"/>
          <w:marRight w:val="0"/>
          <w:marTop w:val="0"/>
          <w:marBottom w:val="0"/>
          <w:divBdr>
            <w:top w:val="none" w:sz="0" w:space="0" w:color="auto"/>
            <w:left w:val="none" w:sz="0" w:space="0" w:color="auto"/>
            <w:bottom w:val="none" w:sz="0" w:space="0" w:color="auto"/>
            <w:right w:val="none" w:sz="0" w:space="0" w:color="auto"/>
          </w:divBdr>
          <w:divsChild>
            <w:div w:id="694421849">
              <w:marLeft w:val="0"/>
              <w:marRight w:val="0"/>
              <w:marTop w:val="0"/>
              <w:marBottom w:val="0"/>
              <w:divBdr>
                <w:top w:val="none" w:sz="0" w:space="0" w:color="auto"/>
                <w:left w:val="none" w:sz="0" w:space="0" w:color="auto"/>
                <w:bottom w:val="none" w:sz="0" w:space="0" w:color="auto"/>
                <w:right w:val="none" w:sz="0" w:space="0" w:color="auto"/>
              </w:divBdr>
              <w:divsChild>
                <w:div w:id="85434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419706">
      <w:bodyDiv w:val="1"/>
      <w:marLeft w:val="0"/>
      <w:marRight w:val="0"/>
      <w:marTop w:val="0"/>
      <w:marBottom w:val="0"/>
      <w:divBdr>
        <w:top w:val="none" w:sz="0" w:space="0" w:color="auto"/>
        <w:left w:val="none" w:sz="0" w:space="0" w:color="auto"/>
        <w:bottom w:val="none" w:sz="0" w:space="0" w:color="auto"/>
        <w:right w:val="none" w:sz="0" w:space="0" w:color="auto"/>
      </w:divBdr>
      <w:divsChild>
        <w:div w:id="1747075181">
          <w:marLeft w:val="0"/>
          <w:marRight w:val="0"/>
          <w:marTop w:val="0"/>
          <w:marBottom w:val="0"/>
          <w:divBdr>
            <w:top w:val="none" w:sz="0" w:space="0" w:color="auto"/>
            <w:left w:val="none" w:sz="0" w:space="0" w:color="auto"/>
            <w:bottom w:val="none" w:sz="0" w:space="0" w:color="auto"/>
            <w:right w:val="none" w:sz="0" w:space="0" w:color="auto"/>
          </w:divBdr>
          <w:divsChild>
            <w:div w:id="1121805141">
              <w:marLeft w:val="0"/>
              <w:marRight w:val="0"/>
              <w:marTop w:val="0"/>
              <w:marBottom w:val="0"/>
              <w:divBdr>
                <w:top w:val="none" w:sz="0" w:space="0" w:color="auto"/>
                <w:left w:val="none" w:sz="0" w:space="0" w:color="auto"/>
                <w:bottom w:val="none" w:sz="0" w:space="0" w:color="auto"/>
                <w:right w:val="none" w:sz="0" w:space="0" w:color="auto"/>
              </w:divBdr>
              <w:divsChild>
                <w:div w:id="138040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474614">
      <w:bodyDiv w:val="1"/>
      <w:marLeft w:val="0"/>
      <w:marRight w:val="0"/>
      <w:marTop w:val="0"/>
      <w:marBottom w:val="0"/>
      <w:divBdr>
        <w:top w:val="none" w:sz="0" w:space="0" w:color="auto"/>
        <w:left w:val="none" w:sz="0" w:space="0" w:color="auto"/>
        <w:bottom w:val="none" w:sz="0" w:space="0" w:color="auto"/>
        <w:right w:val="none" w:sz="0" w:space="0" w:color="auto"/>
      </w:divBdr>
    </w:div>
    <w:div w:id="915866282">
      <w:bodyDiv w:val="1"/>
      <w:marLeft w:val="0"/>
      <w:marRight w:val="0"/>
      <w:marTop w:val="0"/>
      <w:marBottom w:val="0"/>
      <w:divBdr>
        <w:top w:val="none" w:sz="0" w:space="0" w:color="auto"/>
        <w:left w:val="none" w:sz="0" w:space="0" w:color="auto"/>
        <w:bottom w:val="none" w:sz="0" w:space="0" w:color="auto"/>
        <w:right w:val="none" w:sz="0" w:space="0" w:color="auto"/>
      </w:divBdr>
    </w:div>
    <w:div w:id="937718875">
      <w:bodyDiv w:val="1"/>
      <w:marLeft w:val="0"/>
      <w:marRight w:val="0"/>
      <w:marTop w:val="0"/>
      <w:marBottom w:val="0"/>
      <w:divBdr>
        <w:top w:val="none" w:sz="0" w:space="0" w:color="auto"/>
        <w:left w:val="none" w:sz="0" w:space="0" w:color="auto"/>
        <w:bottom w:val="none" w:sz="0" w:space="0" w:color="auto"/>
        <w:right w:val="none" w:sz="0" w:space="0" w:color="auto"/>
      </w:divBdr>
    </w:div>
    <w:div w:id="1001353096">
      <w:bodyDiv w:val="1"/>
      <w:marLeft w:val="0"/>
      <w:marRight w:val="0"/>
      <w:marTop w:val="0"/>
      <w:marBottom w:val="0"/>
      <w:divBdr>
        <w:top w:val="none" w:sz="0" w:space="0" w:color="auto"/>
        <w:left w:val="none" w:sz="0" w:space="0" w:color="auto"/>
        <w:bottom w:val="none" w:sz="0" w:space="0" w:color="auto"/>
        <w:right w:val="none" w:sz="0" w:space="0" w:color="auto"/>
      </w:divBdr>
    </w:div>
    <w:div w:id="1011176090">
      <w:bodyDiv w:val="1"/>
      <w:marLeft w:val="0"/>
      <w:marRight w:val="0"/>
      <w:marTop w:val="0"/>
      <w:marBottom w:val="0"/>
      <w:divBdr>
        <w:top w:val="none" w:sz="0" w:space="0" w:color="auto"/>
        <w:left w:val="none" w:sz="0" w:space="0" w:color="auto"/>
        <w:bottom w:val="none" w:sz="0" w:space="0" w:color="auto"/>
        <w:right w:val="none" w:sz="0" w:space="0" w:color="auto"/>
      </w:divBdr>
    </w:div>
    <w:div w:id="1030762062">
      <w:bodyDiv w:val="1"/>
      <w:marLeft w:val="0"/>
      <w:marRight w:val="0"/>
      <w:marTop w:val="0"/>
      <w:marBottom w:val="0"/>
      <w:divBdr>
        <w:top w:val="none" w:sz="0" w:space="0" w:color="auto"/>
        <w:left w:val="none" w:sz="0" w:space="0" w:color="auto"/>
        <w:bottom w:val="none" w:sz="0" w:space="0" w:color="auto"/>
        <w:right w:val="none" w:sz="0" w:space="0" w:color="auto"/>
      </w:divBdr>
    </w:div>
    <w:div w:id="1039359877">
      <w:bodyDiv w:val="1"/>
      <w:marLeft w:val="0"/>
      <w:marRight w:val="0"/>
      <w:marTop w:val="0"/>
      <w:marBottom w:val="0"/>
      <w:divBdr>
        <w:top w:val="none" w:sz="0" w:space="0" w:color="auto"/>
        <w:left w:val="none" w:sz="0" w:space="0" w:color="auto"/>
        <w:bottom w:val="none" w:sz="0" w:space="0" w:color="auto"/>
        <w:right w:val="none" w:sz="0" w:space="0" w:color="auto"/>
      </w:divBdr>
      <w:divsChild>
        <w:div w:id="581842359">
          <w:marLeft w:val="0"/>
          <w:marRight w:val="0"/>
          <w:marTop w:val="0"/>
          <w:marBottom w:val="0"/>
          <w:divBdr>
            <w:top w:val="none" w:sz="0" w:space="0" w:color="auto"/>
            <w:left w:val="none" w:sz="0" w:space="0" w:color="auto"/>
            <w:bottom w:val="none" w:sz="0" w:space="0" w:color="auto"/>
            <w:right w:val="none" w:sz="0" w:space="0" w:color="auto"/>
          </w:divBdr>
          <w:divsChild>
            <w:div w:id="1844930138">
              <w:marLeft w:val="0"/>
              <w:marRight w:val="0"/>
              <w:marTop w:val="0"/>
              <w:marBottom w:val="0"/>
              <w:divBdr>
                <w:top w:val="none" w:sz="0" w:space="0" w:color="auto"/>
                <w:left w:val="none" w:sz="0" w:space="0" w:color="auto"/>
                <w:bottom w:val="none" w:sz="0" w:space="0" w:color="auto"/>
                <w:right w:val="none" w:sz="0" w:space="0" w:color="auto"/>
              </w:divBdr>
              <w:divsChild>
                <w:div w:id="628435333">
                  <w:marLeft w:val="0"/>
                  <w:marRight w:val="0"/>
                  <w:marTop w:val="0"/>
                  <w:marBottom w:val="0"/>
                  <w:divBdr>
                    <w:top w:val="none" w:sz="0" w:space="0" w:color="auto"/>
                    <w:left w:val="none" w:sz="0" w:space="0" w:color="auto"/>
                    <w:bottom w:val="none" w:sz="0" w:space="0" w:color="auto"/>
                    <w:right w:val="none" w:sz="0" w:space="0" w:color="auto"/>
                  </w:divBdr>
                  <w:divsChild>
                    <w:div w:id="20814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823767">
      <w:bodyDiv w:val="1"/>
      <w:marLeft w:val="0"/>
      <w:marRight w:val="0"/>
      <w:marTop w:val="0"/>
      <w:marBottom w:val="0"/>
      <w:divBdr>
        <w:top w:val="none" w:sz="0" w:space="0" w:color="auto"/>
        <w:left w:val="none" w:sz="0" w:space="0" w:color="auto"/>
        <w:bottom w:val="none" w:sz="0" w:space="0" w:color="auto"/>
        <w:right w:val="none" w:sz="0" w:space="0" w:color="auto"/>
      </w:divBdr>
    </w:div>
    <w:div w:id="1089158166">
      <w:bodyDiv w:val="1"/>
      <w:marLeft w:val="0"/>
      <w:marRight w:val="0"/>
      <w:marTop w:val="0"/>
      <w:marBottom w:val="0"/>
      <w:divBdr>
        <w:top w:val="none" w:sz="0" w:space="0" w:color="auto"/>
        <w:left w:val="none" w:sz="0" w:space="0" w:color="auto"/>
        <w:bottom w:val="none" w:sz="0" w:space="0" w:color="auto"/>
        <w:right w:val="none" w:sz="0" w:space="0" w:color="auto"/>
      </w:divBdr>
    </w:div>
    <w:div w:id="1093697336">
      <w:bodyDiv w:val="1"/>
      <w:marLeft w:val="0"/>
      <w:marRight w:val="0"/>
      <w:marTop w:val="0"/>
      <w:marBottom w:val="0"/>
      <w:divBdr>
        <w:top w:val="none" w:sz="0" w:space="0" w:color="auto"/>
        <w:left w:val="none" w:sz="0" w:space="0" w:color="auto"/>
        <w:bottom w:val="none" w:sz="0" w:space="0" w:color="auto"/>
        <w:right w:val="none" w:sz="0" w:space="0" w:color="auto"/>
      </w:divBdr>
    </w:div>
    <w:div w:id="1106920982">
      <w:bodyDiv w:val="1"/>
      <w:marLeft w:val="0"/>
      <w:marRight w:val="0"/>
      <w:marTop w:val="0"/>
      <w:marBottom w:val="0"/>
      <w:divBdr>
        <w:top w:val="none" w:sz="0" w:space="0" w:color="auto"/>
        <w:left w:val="none" w:sz="0" w:space="0" w:color="auto"/>
        <w:bottom w:val="none" w:sz="0" w:space="0" w:color="auto"/>
        <w:right w:val="none" w:sz="0" w:space="0" w:color="auto"/>
      </w:divBdr>
    </w:div>
    <w:div w:id="1155300653">
      <w:bodyDiv w:val="1"/>
      <w:marLeft w:val="0"/>
      <w:marRight w:val="0"/>
      <w:marTop w:val="0"/>
      <w:marBottom w:val="0"/>
      <w:divBdr>
        <w:top w:val="none" w:sz="0" w:space="0" w:color="auto"/>
        <w:left w:val="none" w:sz="0" w:space="0" w:color="auto"/>
        <w:bottom w:val="none" w:sz="0" w:space="0" w:color="auto"/>
        <w:right w:val="none" w:sz="0" w:space="0" w:color="auto"/>
      </w:divBdr>
    </w:div>
    <w:div w:id="1241787594">
      <w:bodyDiv w:val="1"/>
      <w:marLeft w:val="0"/>
      <w:marRight w:val="0"/>
      <w:marTop w:val="0"/>
      <w:marBottom w:val="0"/>
      <w:divBdr>
        <w:top w:val="none" w:sz="0" w:space="0" w:color="auto"/>
        <w:left w:val="none" w:sz="0" w:space="0" w:color="auto"/>
        <w:bottom w:val="none" w:sz="0" w:space="0" w:color="auto"/>
        <w:right w:val="none" w:sz="0" w:space="0" w:color="auto"/>
      </w:divBdr>
    </w:div>
    <w:div w:id="1269511870">
      <w:bodyDiv w:val="1"/>
      <w:marLeft w:val="0"/>
      <w:marRight w:val="0"/>
      <w:marTop w:val="0"/>
      <w:marBottom w:val="0"/>
      <w:divBdr>
        <w:top w:val="none" w:sz="0" w:space="0" w:color="auto"/>
        <w:left w:val="none" w:sz="0" w:space="0" w:color="auto"/>
        <w:bottom w:val="none" w:sz="0" w:space="0" w:color="auto"/>
        <w:right w:val="none" w:sz="0" w:space="0" w:color="auto"/>
      </w:divBdr>
    </w:div>
    <w:div w:id="1286234932">
      <w:bodyDiv w:val="1"/>
      <w:marLeft w:val="0"/>
      <w:marRight w:val="0"/>
      <w:marTop w:val="0"/>
      <w:marBottom w:val="0"/>
      <w:divBdr>
        <w:top w:val="none" w:sz="0" w:space="0" w:color="auto"/>
        <w:left w:val="none" w:sz="0" w:space="0" w:color="auto"/>
        <w:bottom w:val="none" w:sz="0" w:space="0" w:color="auto"/>
        <w:right w:val="none" w:sz="0" w:space="0" w:color="auto"/>
      </w:divBdr>
    </w:div>
    <w:div w:id="1398363793">
      <w:bodyDiv w:val="1"/>
      <w:marLeft w:val="0"/>
      <w:marRight w:val="0"/>
      <w:marTop w:val="0"/>
      <w:marBottom w:val="0"/>
      <w:divBdr>
        <w:top w:val="none" w:sz="0" w:space="0" w:color="auto"/>
        <w:left w:val="none" w:sz="0" w:space="0" w:color="auto"/>
        <w:bottom w:val="none" w:sz="0" w:space="0" w:color="auto"/>
        <w:right w:val="none" w:sz="0" w:space="0" w:color="auto"/>
      </w:divBdr>
    </w:div>
    <w:div w:id="1449230253">
      <w:bodyDiv w:val="1"/>
      <w:marLeft w:val="0"/>
      <w:marRight w:val="0"/>
      <w:marTop w:val="0"/>
      <w:marBottom w:val="0"/>
      <w:divBdr>
        <w:top w:val="none" w:sz="0" w:space="0" w:color="auto"/>
        <w:left w:val="none" w:sz="0" w:space="0" w:color="auto"/>
        <w:bottom w:val="none" w:sz="0" w:space="0" w:color="auto"/>
        <w:right w:val="none" w:sz="0" w:space="0" w:color="auto"/>
      </w:divBdr>
    </w:div>
    <w:div w:id="1470439146">
      <w:bodyDiv w:val="1"/>
      <w:marLeft w:val="0"/>
      <w:marRight w:val="0"/>
      <w:marTop w:val="0"/>
      <w:marBottom w:val="0"/>
      <w:divBdr>
        <w:top w:val="none" w:sz="0" w:space="0" w:color="auto"/>
        <w:left w:val="none" w:sz="0" w:space="0" w:color="auto"/>
        <w:bottom w:val="none" w:sz="0" w:space="0" w:color="auto"/>
        <w:right w:val="none" w:sz="0" w:space="0" w:color="auto"/>
      </w:divBdr>
    </w:div>
    <w:div w:id="1494682440">
      <w:bodyDiv w:val="1"/>
      <w:marLeft w:val="0"/>
      <w:marRight w:val="0"/>
      <w:marTop w:val="0"/>
      <w:marBottom w:val="0"/>
      <w:divBdr>
        <w:top w:val="none" w:sz="0" w:space="0" w:color="auto"/>
        <w:left w:val="none" w:sz="0" w:space="0" w:color="auto"/>
        <w:bottom w:val="none" w:sz="0" w:space="0" w:color="auto"/>
        <w:right w:val="none" w:sz="0" w:space="0" w:color="auto"/>
      </w:divBdr>
    </w:div>
    <w:div w:id="1554347174">
      <w:bodyDiv w:val="1"/>
      <w:marLeft w:val="0"/>
      <w:marRight w:val="0"/>
      <w:marTop w:val="0"/>
      <w:marBottom w:val="0"/>
      <w:divBdr>
        <w:top w:val="none" w:sz="0" w:space="0" w:color="auto"/>
        <w:left w:val="none" w:sz="0" w:space="0" w:color="auto"/>
        <w:bottom w:val="none" w:sz="0" w:space="0" w:color="auto"/>
        <w:right w:val="none" w:sz="0" w:space="0" w:color="auto"/>
      </w:divBdr>
    </w:div>
    <w:div w:id="1599370975">
      <w:bodyDiv w:val="1"/>
      <w:marLeft w:val="0"/>
      <w:marRight w:val="0"/>
      <w:marTop w:val="0"/>
      <w:marBottom w:val="0"/>
      <w:divBdr>
        <w:top w:val="none" w:sz="0" w:space="0" w:color="auto"/>
        <w:left w:val="none" w:sz="0" w:space="0" w:color="auto"/>
        <w:bottom w:val="none" w:sz="0" w:space="0" w:color="auto"/>
        <w:right w:val="none" w:sz="0" w:space="0" w:color="auto"/>
      </w:divBdr>
    </w:div>
    <w:div w:id="1627617016">
      <w:bodyDiv w:val="1"/>
      <w:marLeft w:val="0"/>
      <w:marRight w:val="0"/>
      <w:marTop w:val="0"/>
      <w:marBottom w:val="0"/>
      <w:divBdr>
        <w:top w:val="none" w:sz="0" w:space="0" w:color="auto"/>
        <w:left w:val="none" w:sz="0" w:space="0" w:color="auto"/>
        <w:bottom w:val="none" w:sz="0" w:space="0" w:color="auto"/>
        <w:right w:val="none" w:sz="0" w:space="0" w:color="auto"/>
      </w:divBdr>
    </w:div>
    <w:div w:id="1637222337">
      <w:bodyDiv w:val="1"/>
      <w:marLeft w:val="0"/>
      <w:marRight w:val="0"/>
      <w:marTop w:val="0"/>
      <w:marBottom w:val="0"/>
      <w:divBdr>
        <w:top w:val="none" w:sz="0" w:space="0" w:color="auto"/>
        <w:left w:val="none" w:sz="0" w:space="0" w:color="auto"/>
        <w:bottom w:val="none" w:sz="0" w:space="0" w:color="auto"/>
        <w:right w:val="none" w:sz="0" w:space="0" w:color="auto"/>
      </w:divBdr>
    </w:div>
    <w:div w:id="1641032647">
      <w:bodyDiv w:val="1"/>
      <w:marLeft w:val="0"/>
      <w:marRight w:val="0"/>
      <w:marTop w:val="0"/>
      <w:marBottom w:val="0"/>
      <w:divBdr>
        <w:top w:val="none" w:sz="0" w:space="0" w:color="auto"/>
        <w:left w:val="none" w:sz="0" w:space="0" w:color="auto"/>
        <w:bottom w:val="none" w:sz="0" w:space="0" w:color="auto"/>
        <w:right w:val="none" w:sz="0" w:space="0" w:color="auto"/>
      </w:divBdr>
    </w:div>
    <w:div w:id="1653828902">
      <w:bodyDiv w:val="1"/>
      <w:marLeft w:val="0"/>
      <w:marRight w:val="0"/>
      <w:marTop w:val="0"/>
      <w:marBottom w:val="0"/>
      <w:divBdr>
        <w:top w:val="none" w:sz="0" w:space="0" w:color="auto"/>
        <w:left w:val="none" w:sz="0" w:space="0" w:color="auto"/>
        <w:bottom w:val="none" w:sz="0" w:space="0" w:color="auto"/>
        <w:right w:val="none" w:sz="0" w:space="0" w:color="auto"/>
      </w:divBdr>
    </w:div>
    <w:div w:id="1720518677">
      <w:bodyDiv w:val="1"/>
      <w:marLeft w:val="0"/>
      <w:marRight w:val="0"/>
      <w:marTop w:val="0"/>
      <w:marBottom w:val="0"/>
      <w:divBdr>
        <w:top w:val="none" w:sz="0" w:space="0" w:color="auto"/>
        <w:left w:val="none" w:sz="0" w:space="0" w:color="auto"/>
        <w:bottom w:val="none" w:sz="0" w:space="0" w:color="auto"/>
        <w:right w:val="none" w:sz="0" w:space="0" w:color="auto"/>
      </w:divBdr>
    </w:div>
    <w:div w:id="1778795780">
      <w:bodyDiv w:val="1"/>
      <w:marLeft w:val="0"/>
      <w:marRight w:val="0"/>
      <w:marTop w:val="0"/>
      <w:marBottom w:val="0"/>
      <w:divBdr>
        <w:top w:val="none" w:sz="0" w:space="0" w:color="auto"/>
        <w:left w:val="none" w:sz="0" w:space="0" w:color="auto"/>
        <w:bottom w:val="none" w:sz="0" w:space="0" w:color="auto"/>
        <w:right w:val="none" w:sz="0" w:space="0" w:color="auto"/>
      </w:divBdr>
    </w:div>
    <w:div w:id="1809084856">
      <w:bodyDiv w:val="1"/>
      <w:marLeft w:val="0"/>
      <w:marRight w:val="0"/>
      <w:marTop w:val="0"/>
      <w:marBottom w:val="0"/>
      <w:divBdr>
        <w:top w:val="none" w:sz="0" w:space="0" w:color="auto"/>
        <w:left w:val="none" w:sz="0" w:space="0" w:color="auto"/>
        <w:bottom w:val="none" w:sz="0" w:space="0" w:color="auto"/>
        <w:right w:val="none" w:sz="0" w:space="0" w:color="auto"/>
      </w:divBdr>
      <w:divsChild>
        <w:div w:id="642734439">
          <w:marLeft w:val="0"/>
          <w:marRight w:val="0"/>
          <w:marTop w:val="0"/>
          <w:marBottom w:val="0"/>
          <w:divBdr>
            <w:top w:val="none" w:sz="0" w:space="0" w:color="auto"/>
            <w:left w:val="none" w:sz="0" w:space="0" w:color="auto"/>
            <w:bottom w:val="none" w:sz="0" w:space="0" w:color="auto"/>
            <w:right w:val="none" w:sz="0" w:space="0" w:color="auto"/>
          </w:divBdr>
          <w:divsChild>
            <w:div w:id="995953596">
              <w:marLeft w:val="0"/>
              <w:marRight w:val="0"/>
              <w:marTop w:val="0"/>
              <w:marBottom w:val="0"/>
              <w:divBdr>
                <w:top w:val="none" w:sz="0" w:space="0" w:color="auto"/>
                <w:left w:val="none" w:sz="0" w:space="0" w:color="auto"/>
                <w:bottom w:val="none" w:sz="0" w:space="0" w:color="auto"/>
                <w:right w:val="none" w:sz="0" w:space="0" w:color="auto"/>
              </w:divBdr>
              <w:divsChild>
                <w:div w:id="4838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598501">
      <w:bodyDiv w:val="1"/>
      <w:marLeft w:val="0"/>
      <w:marRight w:val="0"/>
      <w:marTop w:val="0"/>
      <w:marBottom w:val="0"/>
      <w:divBdr>
        <w:top w:val="none" w:sz="0" w:space="0" w:color="auto"/>
        <w:left w:val="none" w:sz="0" w:space="0" w:color="auto"/>
        <w:bottom w:val="none" w:sz="0" w:space="0" w:color="auto"/>
        <w:right w:val="none" w:sz="0" w:space="0" w:color="auto"/>
      </w:divBdr>
    </w:div>
    <w:div w:id="1888951183">
      <w:bodyDiv w:val="1"/>
      <w:marLeft w:val="0"/>
      <w:marRight w:val="0"/>
      <w:marTop w:val="0"/>
      <w:marBottom w:val="0"/>
      <w:divBdr>
        <w:top w:val="none" w:sz="0" w:space="0" w:color="auto"/>
        <w:left w:val="none" w:sz="0" w:space="0" w:color="auto"/>
        <w:bottom w:val="none" w:sz="0" w:space="0" w:color="auto"/>
        <w:right w:val="none" w:sz="0" w:space="0" w:color="auto"/>
      </w:divBdr>
    </w:div>
    <w:div w:id="1925725682">
      <w:bodyDiv w:val="1"/>
      <w:marLeft w:val="0"/>
      <w:marRight w:val="0"/>
      <w:marTop w:val="0"/>
      <w:marBottom w:val="0"/>
      <w:divBdr>
        <w:top w:val="none" w:sz="0" w:space="0" w:color="auto"/>
        <w:left w:val="none" w:sz="0" w:space="0" w:color="auto"/>
        <w:bottom w:val="none" w:sz="0" w:space="0" w:color="auto"/>
        <w:right w:val="none" w:sz="0" w:space="0" w:color="auto"/>
      </w:divBdr>
      <w:divsChild>
        <w:div w:id="1659112028">
          <w:marLeft w:val="0"/>
          <w:marRight w:val="0"/>
          <w:marTop w:val="0"/>
          <w:marBottom w:val="0"/>
          <w:divBdr>
            <w:top w:val="none" w:sz="0" w:space="0" w:color="auto"/>
            <w:left w:val="none" w:sz="0" w:space="0" w:color="auto"/>
            <w:bottom w:val="none" w:sz="0" w:space="0" w:color="auto"/>
            <w:right w:val="none" w:sz="0" w:space="0" w:color="auto"/>
          </w:divBdr>
          <w:divsChild>
            <w:div w:id="1098865916">
              <w:marLeft w:val="0"/>
              <w:marRight w:val="0"/>
              <w:marTop w:val="0"/>
              <w:marBottom w:val="0"/>
              <w:divBdr>
                <w:top w:val="none" w:sz="0" w:space="0" w:color="auto"/>
                <w:left w:val="none" w:sz="0" w:space="0" w:color="auto"/>
                <w:bottom w:val="none" w:sz="0" w:space="0" w:color="auto"/>
                <w:right w:val="none" w:sz="0" w:space="0" w:color="auto"/>
              </w:divBdr>
              <w:divsChild>
                <w:div w:id="33773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781819">
      <w:bodyDiv w:val="1"/>
      <w:marLeft w:val="0"/>
      <w:marRight w:val="0"/>
      <w:marTop w:val="0"/>
      <w:marBottom w:val="0"/>
      <w:divBdr>
        <w:top w:val="none" w:sz="0" w:space="0" w:color="auto"/>
        <w:left w:val="none" w:sz="0" w:space="0" w:color="auto"/>
        <w:bottom w:val="none" w:sz="0" w:space="0" w:color="auto"/>
        <w:right w:val="none" w:sz="0" w:space="0" w:color="auto"/>
      </w:divBdr>
    </w:div>
    <w:div w:id="2008097754">
      <w:bodyDiv w:val="1"/>
      <w:marLeft w:val="0"/>
      <w:marRight w:val="0"/>
      <w:marTop w:val="0"/>
      <w:marBottom w:val="0"/>
      <w:divBdr>
        <w:top w:val="none" w:sz="0" w:space="0" w:color="auto"/>
        <w:left w:val="none" w:sz="0" w:space="0" w:color="auto"/>
        <w:bottom w:val="none" w:sz="0" w:space="0" w:color="auto"/>
        <w:right w:val="none" w:sz="0" w:space="0" w:color="auto"/>
      </w:divBdr>
      <w:divsChild>
        <w:div w:id="343745765">
          <w:marLeft w:val="0"/>
          <w:marRight w:val="0"/>
          <w:marTop w:val="0"/>
          <w:marBottom w:val="0"/>
          <w:divBdr>
            <w:top w:val="none" w:sz="0" w:space="0" w:color="auto"/>
            <w:left w:val="none" w:sz="0" w:space="0" w:color="auto"/>
            <w:bottom w:val="none" w:sz="0" w:space="0" w:color="auto"/>
            <w:right w:val="none" w:sz="0" w:space="0" w:color="auto"/>
          </w:divBdr>
          <w:divsChild>
            <w:div w:id="1414083488">
              <w:marLeft w:val="0"/>
              <w:marRight w:val="0"/>
              <w:marTop w:val="0"/>
              <w:marBottom w:val="0"/>
              <w:divBdr>
                <w:top w:val="none" w:sz="0" w:space="0" w:color="auto"/>
                <w:left w:val="none" w:sz="0" w:space="0" w:color="auto"/>
                <w:bottom w:val="none" w:sz="0" w:space="0" w:color="auto"/>
                <w:right w:val="none" w:sz="0" w:space="0" w:color="auto"/>
              </w:divBdr>
              <w:divsChild>
                <w:div w:id="126553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211435">
      <w:bodyDiv w:val="1"/>
      <w:marLeft w:val="0"/>
      <w:marRight w:val="0"/>
      <w:marTop w:val="0"/>
      <w:marBottom w:val="0"/>
      <w:divBdr>
        <w:top w:val="none" w:sz="0" w:space="0" w:color="auto"/>
        <w:left w:val="none" w:sz="0" w:space="0" w:color="auto"/>
        <w:bottom w:val="none" w:sz="0" w:space="0" w:color="auto"/>
        <w:right w:val="none" w:sz="0" w:space="0" w:color="auto"/>
      </w:divBdr>
    </w:div>
    <w:div w:id="2073577467">
      <w:bodyDiv w:val="1"/>
      <w:marLeft w:val="0"/>
      <w:marRight w:val="0"/>
      <w:marTop w:val="0"/>
      <w:marBottom w:val="0"/>
      <w:divBdr>
        <w:top w:val="none" w:sz="0" w:space="0" w:color="auto"/>
        <w:left w:val="none" w:sz="0" w:space="0" w:color="auto"/>
        <w:bottom w:val="none" w:sz="0" w:space="0" w:color="auto"/>
        <w:right w:val="none" w:sz="0" w:space="0" w:color="auto"/>
      </w:divBdr>
    </w:div>
    <w:div w:id="21056832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n.wikipedia.org/wiki/Susceptible_individua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n.wikipedia.org/wiki/Expected_value" TargetMode="External"/><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en.wikipedia.org/wiki/Infection"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s>
</file>

<file path=word/_rels/footnotes.xml.rels><?xml version="1.0" encoding="UTF-8" standalone="yes"?>
<Relationships xmlns="http://schemas.openxmlformats.org/package/2006/relationships"><Relationship Id="rId26" Type="http://schemas.openxmlformats.org/officeDocument/2006/relationships/hyperlink" Target="https://www.who.int/health-topics/poliomyelitis" TargetMode="External"/><Relationship Id="rId21" Type="http://schemas.openxmlformats.org/officeDocument/2006/relationships/hyperlink" Target="https://www.ncbi.nlm.nih.gov/pmc/articles/PMC6002118/" TargetMode="External"/><Relationship Id="rId42" Type="http://schemas.openxmlformats.org/officeDocument/2006/relationships/hyperlink" Target="http://www.euro.who.int/__data/assets/pdf_file/0020/246170/Fact-sheet-West-Nile-virus-Eng.pdf?ua=1" TargetMode="External"/><Relationship Id="rId47" Type="http://schemas.openxmlformats.org/officeDocument/2006/relationships/hyperlink" Target="https://www.ecdc.europa.eu/en/publications-data/yellow-fever-annual-epidemiological-report-2017" TargetMode="External"/><Relationship Id="rId63" Type="http://schemas.openxmlformats.org/officeDocument/2006/relationships/hyperlink" Target="https://www.ncbi.nlm.nih.gov/pmc/articles/PMC2835509/" TargetMode="External"/><Relationship Id="rId68" Type="http://schemas.openxmlformats.org/officeDocument/2006/relationships/hyperlink" Target="https://elifesciences.org/articles/03908" TargetMode="External"/><Relationship Id="rId16" Type="http://schemas.openxmlformats.org/officeDocument/2006/relationships/hyperlink" Target="https://www.who.int/news-room/fact-sheets/detail/rabies" TargetMode="External"/><Relationship Id="rId11" Type="http://schemas.openxmlformats.org/officeDocument/2006/relationships/hyperlink" Target="https://www.health.govt.nz/our-work/diseases-and-conditions/covid-19-novel-coronavirus/covid-19-current-situation/covid-19-current-cases/covid-19-significant-clusters" TargetMode="External"/><Relationship Id="rId32" Type="http://schemas.openxmlformats.org/officeDocument/2006/relationships/hyperlink" Target="http://www.euro.who.int/__data/assets/pdf_file/0007/377251/Fact-Sheet-Hepatitis-B_2019-ENG.pdf?ua=1" TargetMode="External"/><Relationship Id="rId37" Type="http://schemas.openxmlformats.org/officeDocument/2006/relationships/hyperlink" Target="https://www.cdc.gov/hepatitis/policy/NationalProgressReport-HepC-ReduceDeaths.htm" TargetMode="External"/><Relationship Id="rId53" Type="http://schemas.openxmlformats.org/officeDocument/2006/relationships/hyperlink" Target="https://journals.plos.org/plosone/article?id=10.1371/journal.pone.0001390" TargetMode="External"/><Relationship Id="rId58" Type="http://schemas.openxmlformats.org/officeDocument/2006/relationships/hyperlink" Target="https://institutefordiseasemodeling.github.io/nCoV-public/analyses/first_adjusted_mortality_estimates_and_risk_assessment/2019-nCoV-preliminary_age_and_time_adjusted_mortality_rates_and_pandemic_risk_assessment.html" TargetMode="External"/><Relationship Id="rId74" Type="http://schemas.openxmlformats.org/officeDocument/2006/relationships/hyperlink" Target="https://doi.org/10.1371/journal.pone.0050948" TargetMode="External"/><Relationship Id="rId79" Type="http://schemas.openxmlformats.org/officeDocument/2006/relationships/hyperlink" Target="https://www.cdc.gov/vhf/lassa/index.html" TargetMode="External"/><Relationship Id="rId5" Type="http://schemas.openxmlformats.org/officeDocument/2006/relationships/hyperlink" Target="https://www.nejm.org/doi/full/10.1056/NEJMoa2007016" TargetMode="External"/><Relationship Id="rId61" Type="http://schemas.openxmlformats.org/officeDocument/2006/relationships/hyperlink" Target="https://www.who.int/influenza/human_animal_interface/H5N1_cumulative_table_archives/en/" TargetMode="External"/><Relationship Id="rId82" Type="http://schemas.openxmlformats.org/officeDocument/2006/relationships/hyperlink" Target="https://www.cebm.net/covid-19/when-will-it-be-over-an-introduction-to-viral-reproduction-numbers-r0-and-re/" TargetMode="External"/><Relationship Id="rId19" Type="http://schemas.openxmlformats.org/officeDocument/2006/relationships/hyperlink" Target="https://www.who.int/csr/sars/en/" TargetMode="External"/><Relationship Id="rId14" Type="http://schemas.openxmlformats.org/officeDocument/2006/relationships/hyperlink" Target="https://www.who.int/news-room/fact-sheets/detail/rift-valley-fever" TargetMode="External"/><Relationship Id="rId22" Type="http://schemas.openxmlformats.org/officeDocument/2006/relationships/hyperlink" Target="https://www.worldometers.info/coronavirus/coronavirus-death-rate/" TargetMode="External"/><Relationship Id="rId27" Type="http://schemas.openxmlformats.org/officeDocument/2006/relationships/hyperlink" Target="https://www.ecdc.europa.eu/en/poliomyelitis/facts" TargetMode="External"/><Relationship Id="rId30" Type="http://schemas.openxmlformats.org/officeDocument/2006/relationships/hyperlink" Target="https://doi.org/10.1186/s12879-018-3110-0" TargetMode="External"/><Relationship Id="rId35" Type="http://schemas.openxmlformats.org/officeDocument/2006/relationships/hyperlink" Target="https://www.cdc.gov/hepatitis/hcv/hcvfaq.htm" TargetMode="External"/><Relationship Id="rId43" Type="http://schemas.openxmlformats.org/officeDocument/2006/relationships/hyperlink" Target="https://www.ecdc.europa.eu/en/news-events/epidemiological-update-west-nile-virus-transmission-season-europe-2018" TargetMode="External"/><Relationship Id="rId48" Type="http://schemas.openxmlformats.org/officeDocument/2006/relationships/hyperlink" Target="https://www.who.int/csr/don/2003_04_24/en/" TargetMode="External"/><Relationship Id="rId56" Type="http://schemas.openxmlformats.org/officeDocument/2006/relationships/hyperlink" Target="https://en.wikipedia.org/wiki/Influenza_A_virus_subtype_H2N2" TargetMode="External"/><Relationship Id="rId64" Type="http://schemas.openxmlformats.org/officeDocument/2006/relationships/hyperlink" Target="https://www.who.int/news-room/fact-sheets/detail/chikungunya" TargetMode="External"/><Relationship Id="rId69" Type="http://schemas.openxmlformats.org/officeDocument/2006/relationships/hyperlink" Target="https://www.thelancet.com/journals/laninf/issue/vol15no5/PIIS1473-3099(15)X7081-2" TargetMode="External"/><Relationship Id="rId77" Type="http://schemas.openxmlformats.org/officeDocument/2006/relationships/hyperlink" Target="https://www.who.int/news-room/fact-sheets/detail/lassa-fever" TargetMode="External"/><Relationship Id="rId8" Type="http://schemas.openxmlformats.org/officeDocument/2006/relationships/hyperlink" Target="https://www.ecdc.europa.eu/en/geographical-distribution-2019-ncov-cases" TargetMode="External"/><Relationship Id="rId51" Type="http://schemas.openxmlformats.org/officeDocument/2006/relationships/hyperlink" Target="https://arxiv.org/abs/1304.3720" TargetMode="External"/><Relationship Id="rId72" Type="http://schemas.openxmlformats.org/officeDocument/2006/relationships/hyperlink" Target="https://www.ncbi.nlm.nih.gov/pmc/articles/PMC4845791/" TargetMode="External"/><Relationship Id="rId80" Type="http://schemas.openxmlformats.org/officeDocument/2006/relationships/hyperlink" Target="https://www.euromomo.eu/" TargetMode="External"/><Relationship Id="rId3" Type="http://schemas.openxmlformats.org/officeDocument/2006/relationships/hyperlink" Target="https://www.cebm.net/covid-19/when-will-it-be-over-an-introduction-to-viral-reproduction-numbers-r0-and-re/" TargetMode="External"/><Relationship Id="rId12" Type="http://schemas.openxmlformats.org/officeDocument/2006/relationships/hyperlink" Target="https://covid-19.sciensano.be/sites/default/files/Covid19/Derni&#232;re%20mise%20&#224;%20jour%20de%20la%20situation%20&#233;pid&#233;miologique.pdf" TargetMode="External"/><Relationship Id="rId17" Type="http://schemas.openxmlformats.org/officeDocument/2006/relationships/hyperlink" Target="https://en.wikipedia.org/wiki/Rabies" TargetMode="External"/><Relationship Id="rId25" Type="http://schemas.openxmlformats.org/officeDocument/2006/relationships/hyperlink" Target="https://www.worldometers.info/coronavirus/coronavirus-death-rate/" TargetMode="External"/><Relationship Id="rId33" Type="http://schemas.openxmlformats.org/officeDocument/2006/relationships/hyperlink" Target="https://www.who.int/news-room/fact-sheets/detail/hepatitis-c" TargetMode="External"/><Relationship Id="rId38" Type="http://schemas.openxmlformats.org/officeDocument/2006/relationships/hyperlink" Target="https://www.who.int/news-room/fact-sheets/detail/dengue-and-severe-dengue" TargetMode="External"/><Relationship Id="rId46" Type="http://schemas.openxmlformats.org/officeDocument/2006/relationships/hyperlink" Target="https://www.who.int/csr/resources/publications/yellowfev/CSR_ISR_2000_1/en/" TargetMode="External"/><Relationship Id="rId59" Type="http://schemas.openxmlformats.org/officeDocument/2006/relationships/hyperlink" Target="https://www.cdc.gov/flu/pandemic-resources/1957-1958-pandemic.html" TargetMode="External"/><Relationship Id="rId67" Type="http://schemas.openxmlformats.org/officeDocument/2006/relationships/hyperlink" Target="https://doi.org/10.7554/eLife.03908" TargetMode="External"/><Relationship Id="rId20" Type="http://schemas.openxmlformats.org/officeDocument/2006/relationships/hyperlink" Target="https://en.wikipedia.org/wiki/Severe_acute_respiratory_syndrome" TargetMode="External"/><Relationship Id="rId41" Type="http://schemas.openxmlformats.org/officeDocument/2006/relationships/hyperlink" Target="https://www.who.int/news-room/fact-sheets/detail/west-nile-virus" TargetMode="External"/><Relationship Id="rId54" Type="http://schemas.openxmlformats.org/officeDocument/2006/relationships/hyperlink" Target="https://www.ecdc.europa.eu/sites/default/files/documents/hiv-surveillance-report-2019.pdf" TargetMode="External"/><Relationship Id="rId62" Type="http://schemas.openxmlformats.org/officeDocument/2006/relationships/hyperlink" Target="https://www.who.int/influenza/human_animal_interface/avian_influenza/h5n1_research/faqs/en/" TargetMode="External"/><Relationship Id="rId70" Type="http://schemas.openxmlformats.org/officeDocument/2006/relationships/hyperlink" Target="https://www.thelancet.com/journals/laninf/article/PIIS1473-3099(15)70135-0/fulltext" TargetMode="External"/><Relationship Id="rId75" Type="http://schemas.openxmlformats.org/officeDocument/2006/relationships/hyperlink" Target="https://journals.plos.org/plosone/article?id=10.1371/journal.pone.0050948" TargetMode="External"/><Relationship Id="rId83" Type="http://schemas.openxmlformats.org/officeDocument/2006/relationships/hyperlink" Target="https://www.rki.de/DE/Content/InfAZ/N/Neuartiges_Coronavirus/Situationsberichte/2020-04-27-en.pdf?__blob=publicationFile" TargetMode="External"/><Relationship Id="rId1" Type="http://schemas.openxmlformats.org/officeDocument/2006/relationships/hyperlink" Target="https://www.ncbi.nlm.nih.gov/pmc/articles/PMC6002118/" TargetMode="External"/><Relationship Id="rId6" Type="http://schemas.openxmlformats.org/officeDocument/2006/relationships/hyperlink" Target="https://www.niaid.nih.gov/news-events/nih-clinical-trial-shows-remdesivir-accelerates-recovery-advanced-covid-19" TargetMode="External"/><Relationship Id="rId15" Type="http://schemas.openxmlformats.org/officeDocument/2006/relationships/hyperlink" Target="https://www.ncbi.nlm.nih.gov/pmc/articles/PMC3733972/" TargetMode="External"/><Relationship Id="rId23" Type="http://schemas.openxmlformats.org/officeDocument/2006/relationships/hyperlink" Target="https://www.who.int/csr/disease/coronavirus_infections/update_20130709/en/" TargetMode="External"/><Relationship Id="rId28" Type="http://schemas.openxmlformats.org/officeDocument/2006/relationships/hyperlink" Target="https://www.who.int/news-room/fact-sheets/detail/hepatitis-b" TargetMode="External"/><Relationship Id="rId36" Type="http://schemas.openxmlformats.org/officeDocument/2006/relationships/hyperlink" Target="https://www.ncbi.nlm.nih.gov/pubmed/26256890" TargetMode="External"/><Relationship Id="rId49" Type="http://schemas.openxmlformats.org/officeDocument/2006/relationships/hyperlink" Target="https://www.ecdc.europa.eu/en/news-events/epidemiological-update-highly-pathogenic-influenza-ah7n7-poultry-and-transmission-three" TargetMode="External"/><Relationship Id="rId57" Type="http://schemas.openxmlformats.org/officeDocument/2006/relationships/hyperlink" Target="https://www.ncbi.nlm.nih.gov/pubmed/29762672" TargetMode="External"/><Relationship Id="rId10" Type="http://schemas.openxmlformats.org/officeDocument/2006/relationships/hyperlink" Target="https://en.wikipedia.org/wiki/List_of_countries_by_hospital_beds" TargetMode="External"/><Relationship Id="rId31" Type="http://schemas.openxmlformats.org/officeDocument/2006/relationships/hyperlink" Target="https://bmcinfectdis.biomedcentral.com/articles/10.1186/s12879-018-3110-0" TargetMode="External"/><Relationship Id="rId44" Type="http://schemas.openxmlformats.org/officeDocument/2006/relationships/hyperlink" Target="https://www.ecdc.europa.eu/en/west-nile-fever/surveillance-and-disease-data/disease-data-ecdc" TargetMode="External"/><Relationship Id="rId52" Type="http://schemas.openxmlformats.org/officeDocument/2006/relationships/hyperlink" Target="https://arxiv.org/abs/1304.3720" TargetMode="External"/><Relationship Id="rId60" Type="http://schemas.openxmlformats.org/officeDocument/2006/relationships/hyperlink" Target="https://www.ncbi.nlm.nih.gov/pubmed/26908781" TargetMode="External"/><Relationship Id="rId65" Type="http://schemas.openxmlformats.org/officeDocument/2006/relationships/hyperlink" Target="https://www.ecdc.europa.eu/en/chikungunya-virus-disease" TargetMode="External"/><Relationship Id="rId73" Type="http://schemas.openxmlformats.org/officeDocument/2006/relationships/hyperlink" Target="https://www.who.int/health-topics/marburg-virus-disease/" TargetMode="External"/><Relationship Id="rId78" Type="http://schemas.openxmlformats.org/officeDocument/2006/relationships/hyperlink" Target="https://www.biorxiv.org/content/10.1101/602706v1.full.pdf" TargetMode="External"/><Relationship Id="rId81" Type="http://schemas.openxmlformats.org/officeDocument/2006/relationships/hyperlink" Target="https://www.health.govt.nz/our-work/diseases-and-conditions/covid-19-novel-coronavirus/covid-19-current-situation/covid-19-current-cases/covid-19-significant-clusters" TargetMode="External"/><Relationship Id="rId4" Type="http://schemas.openxmlformats.org/officeDocument/2006/relationships/hyperlink" Target="https://www.medscape.com/viewarticle/927723?src=wnl_tp10n_200508_mscpedit&amp;uac=9820CV&amp;impID=2373560&amp;faf=1" TargetMode="External"/><Relationship Id="rId9" Type="http://schemas.openxmlformats.org/officeDocument/2006/relationships/hyperlink" Target="https://www.lalibre.be/debats/opinions/non-la-belgique-n-est-pas-en-tete-des-classements-pour-la-mortalite-et-les-chiffres-le-prouvent-5e99bb52d8ad58632c73ff76" TargetMode="External"/><Relationship Id="rId13" Type="http://schemas.openxmlformats.org/officeDocument/2006/relationships/hyperlink" Target="https://theconversation.com/covid-19-is-there-a-disproportionate-burden-on-working-classes-in-france-137533" TargetMode="External"/><Relationship Id="rId18" Type="http://schemas.openxmlformats.org/officeDocument/2006/relationships/hyperlink" Target="https://rbe.fli.de/sites/default/files/resource/Journal/Archive/Bulletin_2013_2.pdf" TargetMode="External"/><Relationship Id="rId39" Type="http://schemas.openxmlformats.org/officeDocument/2006/relationships/hyperlink" Target="https://www.ecdc.europa.eu/en/publications-data/dengue-annual-epidemiological-report-2018" TargetMode="External"/><Relationship Id="rId34" Type="http://schemas.openxmlformats.org/officeDocument/2006/relationships/hyperlink" Target="https://www.who.int/hepatitis/topics/hepatitis-c/en/" TargetMode="External"/><Relationship Id="rId50" Type="http://schemas.openxmlformats.org/officeDocument/2006/relationships/hyperlink" Target="https://www.who.int/news-room/fact-sheets/detail/hiv-aids" TargetMode="External"/><Relationship Id="rId55" Type="http://schemas.openxmlformats.org/officeDocument/2006/relationships/hyperlink" Target="https://www.cdc.gov/hiv/workplace/healthcareworkers.html" TargetMode="External"/><Relationship Id="rId76" Type="http://schemas.openxmlformats.org/officeDocument/2006/relationships/hyperlink" Target="https://www.who.int/csr/disease/smallpox/en/" TargetMode="External"/><Relationship Id="rId7" Type="http://schemas.openxmlformats.org/officeDocument/2006/relationships/hyperlink" Target="https://www.nejm.org/doi/full/10.1056/NEJMoa2012410" TargetMode="External"/><Relationship Id="rId71" Type="http://schemas.openxmlformats.org/officeDocument/2006/relationships/hyperlink" Target="https://www.thelancet.com/action/showPdf?pii=S1473-3099%2815%2970135-0" TargetMode="External"/><Relationship Id="rId2" Type="http://schemas.openxmlformats.org/officeDocument/2006/relationships/hyperlink" Target="https://www.ncbi.nlm.nih.gov/pmc/articles/PMC3735127" TargetMode="External"/><Relationship Id="rId29" Type="http://schemas.openxmlformats.org/officeDocument/2006/relationships/hyperlink" Target="https://www.ncbi.nlm.nih.gov/pubmed/12868676" TargetMode="External"/><Relationship Id="rId24" Type="http://schemas.openxmlformats.org/officeDocument/2006/relationships/hyperlink" Target="https://www.businessinsider.fr/us/coronavirus-contagious-r-naught-average-patient-spread-2020-3" TargetMode="External"/><Relationship Id="rId40" Type="http://schemas.openxmlformats.org/officeDocument/2006/relationships/hyperlink" Target="https://www.who.int/news-room/fact-sheets/detail/japanese-encephalitis" TargetMode="External"/><Relationship Id="rId45" Type="http://schemas.openxmlformats.org/officeDocument/2006/relationships/hyperlink" Target="https://www.who.int/news-room/fact-sheets/detail/yellow-fever" TargetMode="External"/><Relationship Id="rId66" Type="http://schemas.openxmlformats.org/officeDocument/2006/relationships/hyperlink" Target="https://www.who.int/news-room/fact-sheets/detail/ebola-virus-dise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6DA2DAAA9BE74C829E99465FD43B5B" ma:contentTypeVersion="12" ma:contentTypeDescription="Crée un document." ma:contentTypeScope="" ma:versionID="e911867ecb8d741113702b1fe9020bb5">
  <xsd:schema xmlns:xsd="http://www.w3.org/2001/XMLSchema" xmlns:xs="http://www.w3.org/2001/XMLSchema" xmlns:p="http://schemas.microsoft.com/office/2006/metadata/properties" xmlns:ns3="62c5f1d1-973b-4771-80ce-e8bac1f6cd4f" xmlns:ns4="da2648a2-829f-4a41-ae4b-0aeb81edb56a" targetNamespace="http://schemas.microsoft.com/office/2006/metadata/properties" ma:root="true" ma:fieldsID="f495f93196e90eb12e110124b8db9bbc" ns3:_="" ns4:_="">
    <xsd:import namespace="62c5f1d1-973b-4771-80ce-e8bac1f6cd4f"/>
    <xsd:import namespace="da2648a2-829f-4a41-ae4b-0aeb81edb56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c5f1d1-973b-4771-80ce-e8bac1f6cd4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a2648a2-829f-4a41-ae4b-0aeb81edb56a"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description="" ma:internalName="SharedWithDetails" ma:readOnly="true">
      <xsd:simpleType>
        <xsd:restriction base="dms:Note">
          <xsd:maxLength value="255"/>
        </xsd:restriction>
      </xsd:simpleType>
    </xsd:element>
    <xsd:element name="SharingHintHash" ma:index="12" nillable="true" ma:displayName="Partage du hachage d’indicateur"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F1D467-DBE2-455C-8D36-DDA1DAE238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c5f1d1-973b-4771-80ce-e8bac1f6cd4f"/>
    <ds:schemaRef ds:uri="da2648a2-829f-4a41-ae4b-0aeb81edb5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D9BDCD-C9ED-42E8-BBFF-0348CEDC3DC9}">
  <ds:schemaRefs>
    <ds:schemaRef ds:uri="http://schemas.microsoft.com/sharepoint/v3/contenttype/forms"/>
  </ds:schemaRefs>
</ds:datastoreItem>
</file>

<file path=customXml/itemProps3.xml><?xml version="1.0" encoding="utf-8"?>
<ds:datastoreItem xmlns:ds="http://schemas.openxmlformats.org/officeDocument/2006/customXml" ds:itemID="{344ED122-3940-4855-9D1E-1146D781E5C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5028</Words>
  <Characters>27659</Characters>
  <Application>Microsoft Office Word</Application>
  <DocSecurity>4</DocSecurity>
  <Lines>230</Lines>
  <Paragraphs>65</Paragraphs>
  <ScaleCrop>false</ScaleCrop>
  <Company/>
  <LinksUpToDate>false</LinksUpToDate>
  <CharactersWithSpaces>32622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Pierre Unger</dc:creator>
  <cp:keywords/>
  <dc:description/>
  <cp:lastModifiedBy>Marian SCHAAPMAN</cp:lastModifiedBy>
  <cp:revision>2</cp:revision>
  <cp:lastPrinted>2020-05-10T12:17:00Z</cp:lastPrinted>
  <dcterms:created xsi:type="dcterms:W3CDTF">2020-05-12T08:02:00Z</dcterms:created>
  <dcterms:modified xsi:type="dcterms:W3CDTF">2020-05-12T08:02:00Z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0x010100826DA2DAAA9BE74C829E99465FD43B5B</vt:lpwstr>
  </property>
</Properties>
</file>