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EF7" w:rsidRPr="00F24249" w:rsidRDefault="000E2EF7" w:rsidP="00A84AB6">
      <w:pPr>
        <w:widowControl w:val="0"/>
        <w:autoSpaceDE w:val="0"/>
        <w:autoSpaceDN w:val="0"/>
        <w:adjustRightInd w:val="0"/>
        <w:ind w:left="2832" w:right="-5" w:firstLine="708"/>
        <w:outlineLvl w:val="0"/>
        <w:rPr>
          <w:rFonts w:asciiTheme="minorHAnsi" w:hAnsiTheme="minorHAnsi" w:cs="Calibri"/>
          <w:b/>
          <w:color w:val="548DD4"/>
          <w:sz w:val="90"/>
          <w:szCs w:val="90"/>
          <w:lang w:val="en-GB"/>
        </w:rPr>
      </w:pPr>
      <w:bookmarkStart w:id="0" w:name="_GoBack"/>
      <w:bookmarkEnd w:id="0"/>
      <w:r w:rsidRPr="00F24249">
        <w:rPr>
          <w:rFonts w:asciiTheme="minorHAnsi" w:hAnsiTheme="minorHAnsi"/>
          <w:noProof/>
          <w:sz w:val="90"/>
          <w:szCs w:val="90"/>
          <w:lang w:eastAsia="nl-BE"/>
        </w:rPr>
        <w:drawing>
          <wp:anchor distT="0" distB="0" distL="114300" distR="114300" simplePos="0" relativeHeight="251658240" behindDoc="0" locked="0" layoutInCell="1" allowOverlap="1" wp14:anchorId="168AA2FA" wp14:editId="5F9B14A1">
            <wp:simplePos x="0" y="0"/>
            <wp:positionH relativeFrom="column">
              <wp:posOffset>-575945</wp:posOffset>
            </wp:positionH>
            <wp:positionV relativeFrom="paragraph">
              <wp:posOffset>-396240</wp:posOffset>
            </wp:positionV>
            <wp:extent cx="2750820" cy="1152525"/>
            <wp:effectExtent l="0" t="0" r="0" b="9525"/>
            <wp:wrapNone/>
            <wp:docPr id="2" name="Afbeelding 1" descr="logo efbww_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logo efbww_lr"/>
                    <pic:cNvPicPr>
                      <a:picLocks noChangeAspect="1" noChangeArrowheads="1"/>
                    </pic:cNvPicPr>
                  </pic:nvPicPr>
                  <pic:blipFill rotWithShape="1">
                    <a:blip r:embed="rId5">
                      <a:extLst>
                        <a:ext uri="{28A0092B-C50C-407E-A947-70E740481C1C}">
                          <a14:useLocalDpi xmlns:a14="http://schemas.microsoft.com/office/drawing/2010/main" val="0"/>
                        </a:ext>
                      </a:extLst>
                    </a:blip>
                    <a:srcRect b="7727"/>
                    <a:stretch/>
                  </pic:blipFill>
                  <pic:spPr bwMode="auto">
                    <a:xfrm>
                      <a:off x="0" y="0"/>
                      <a:ext cx="2750820" cy="1152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24249">
        <w:rPr>
          <w:rFonts w:asciiTheme="minorHAnsi" w:hAnsiTheme="minorHAnsi" w:cs="Calibri"/>
          <w:b/>
          <w:color w:val="548DD4"/>
          <w:sz w:val="90"/>
          <w:szCs w:val="90"/>
          <w:lang w:val="en-GB"/>
        </w:rPr>
        <w:t>P</w:t>
      </w:r>
      <w:r w:rsidR="00233A24" w:rsidRPr="00F24249">
        <w:rPr>
          <w:rFonts w:asciiTheme="minorHAnsi" w:hAnsiTheme="minorHAnsi" w:cs="Calibri"/>
          <w:b/>
          <w:color w:val="548DD4"/>
          <w:sz w:val="90"/>
          <w:szCs w:val="90"/>
          <w:lang w:val="en-GB"/>
        </w:rPr>
        <w:t>ress release</w:t>
      </w:r>
    </w:p>
    <w:p w:rsidR="000E2EF7" w:rsidRDefault="000E2EF7" w:rsidP="000E2EF7">
      <w:pPr>
        <w:shd w:val="clear" w:color="auto" w:fill="8DB3E2"/>
        <w:jc w:val="both"/>
        <w:rPr>
          <w:rStyle w:val="Emphasis"/>
          <w:rFonts w:cs="Calibri"/>
          <w:bCs/>
          <w:color w:val="444444"/>
          <w:lang w:val="en-GB"/>
        </w:rPr>
      </w:pPr>
    </w:p>
    <w:p w:rsidR="00F24249" w:rsidRDefault="00F24249" w:rsidP="00F24249">
      <w:pPr>
        <w:autoSpaceDE w:val="0"/>
        <w:autoSpaceDN w:val="0"/>
        <w:adjustRightInd w:val="0"/>
        <w:spacing w:after="0" w:line="240" w:lineRule="auto"/>
        <w:jc w:val="both"/>
        <w:rPr>
          <w:rFonts w:asciiTheme="minorHAnsi" w:hAnsiTheme="minorHAnsi" w:cs="ECSquareSansPro"/>
          <w:color w:val="000000" w:themeColor="text1"/>
          <w:lang w:val="en-GB"/>
        </w:rPr>
      </w:pPr>
    </w:p>
    <w:p w:rsidR="00F24249" w:rsidRPr="00F24249" w:rsidRDefault="00F24249" w:rsidP="00F24249">
      <w:pPr>
        <w:autoSpaceDE w:val="0"/>
        <w:autoSpaceDN w:val="0"/>
        <w:adjustRightInd w:val="0"/>
        <w:spacing w:after="0" w:line="240" w:lineRule="auto"/>
        <w:jc w:val="right"/>
        <w:rPr>
          <w:rFonts w:asciiTheme="minorHAnsi" w:hAnsiTheme="minorHAnsi" w:cs="ECSquareSansPro"/>
          <w:i/>
          <w:color w:val="000000" w:themeColor="text1"/>
          <w:lang w:val="en-GB"/>
        </w:rPr>
      </w:pPr>
      <w:r w:rsidRPr="00F24249">
        <w:rPr>
          <w:rFonts w:asciiTheme="minorHAnsi" w:hAnsiTheme="minorHAnsi" w:cs="ECSquareSansPro"/>
          <w:i/>
          <w:color w:val="000000" w:themeColor="text1"/>
          <w:lang w:val="en-GB"/>
        </w:rPr>
        <w:t xml:space="preserve">Brussels, </w:t>
      </w:r>
      <w:r w:rsidR="008E68F1">
        <w:rPr>
          <w:rFonts w:asciiTheme="minorHAnsi" w:hAnsiTheme="minorHAnsi" w:cs="ECSquareSansPro"/>
          <w:i/>
          <w:color w:val="000000" w:themeColor="text1"/>
          <w:lang w:val="en-GB"/>
        </w:rPr>
        <w:t>27 May</w:t>
      </w:r>
      <w:r w:rsidRPr="00F24249">
        <w:rPr>
          <w:rFonts w:asciiTheme="minorHAnsi" w:hAnsiTheme="minorHAnsi" w:cs="ECSquareSansPro"/>
          <w:i/>
          <w:color w:val="000000" w:themeColor="text1"/>
          <w:lang w:val="en-GB"/>
        </w:rPr>
        <w:t xml:space="preserve"> 20</w:t>
      </w:r>
      <w:r w:rsidR="008E68F1">
        <w:rPr>
          <w:rFonts w:asciiTheme="minorHAnsi" w:hAnsiTheme="minorHAnsi" w:cs="ECSquareSansPro"/>
          <w:i/>
          <w:color w:val="000000" w:themeColor="text1"/>
          <w:lang w:val="en-GB"/>
        </w:rPr>
        <w:t>20</w:t>
      </w:r>
    </w:p>
    <w:p w:rsidR="00F24249" w:rsidRDefault="00F24249" w:rsidP="00F24249">
      <w:pPr>
        <w:autoSpaceDE w:val="0"/>
        <w:autoSpaceDN w:val="0"/>
        <w:adjustRightInd w:val="0"/>
        <w:spacing w:after="0" w:line="240" w:lineRule="auto"/>
        <w:jc w:val="both"/>
        <w:rPr>
          <w:rFonts w:asciiTheme="minorHAnsi" w:hAnsiTheme="minorHAnsi" w:cs="ECSquareSansPro"/>
          <w:color w:val="000000" w:themeColor="text1"/>
          <w:lang w:val="en-GB"/>
        </w:rPr>
      </w:pPr>
    </w:p>
    <w:p w:rsidR="008E68F1" w:rsidRPr="008E68F1" w:rsidRDefault="008E68F1" w:rsidP="008E68F1">
      <w:pPr>
        <w:autoSpaceDE w:val="0"/>
        <w:autoSpaceDN w:val="0"/>
        <w:adjustRightInd w:val="0"/>
        <w:spacing w:after="0" w:line="240" w:lineRule="auto"/>
        <w:jc w:val="both"/>
        <w:rPr>
          <w:rFonts w:asciiTheme="minorHAnsi" w:hAnsiTheme="minorHAnsi" w:cs="ECSquareSansPro"/>
          <w:b/>
          <w:color w:val="4F81BD" w:themeColor="accent1"/>
          <w:lang w:val="en-GB"/>
        </w:rPr>
      </w:pPr>
      <w:r w:rsidRPr="008E68F1">
        <w:rPr>
          <w:rFonts w:asciiTheme="minorHAnsi" w:hAnsiTheme="minorHAnsi" w:cs="ECSquareSansPro"/>
          <w:b/>
          <w:color w:val="4F81BD" w:themeColor="accent1"/>
          <w:lang w:val="en-GB"/>
        </w:rPr>
        <w:t>Building our way out of the COVID-19 crisis and greening the economy with good, decent jobs!</w:t>
      </w:r>
    </w:p>
    <w:p w:rsidR="008E68F1" w:rsidRP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p>
    <w:p w:rsid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r w:rsidRPr="008E68F1">
        <w:rPr>
          <w:rFonts w:asciiTheme="minorHAnsi" w:hAnsiTheme="minorHAnsi" w:cs="ECSquareSansPro"/>
          <w:color w:val="000000" w:themeColor="text1"/>
          <w:lang w:val="en-GB"/>
        </w:rPr>
        <w:t>Today, the European Commission revealed its proposal to create a EUR 750 billion recovery fund, called Next Generation EU. On top of a revamped long-term EU budget of EUR 1.1 trillion, if approved</w:t>
      </w:r>
      <w:r>
        <w:rPr>
          <w:rFonts w:asciiTheme="minorHAnsi" w:hAnsiTheme="minorHAnsi" w:cs="ECSquareSansPro"/>
          <w:color w:val="000000" w:themeColor="text1"/>
          <w:lang w:val="en-GB"/>
        </w:rPr>
        <w:t>,</w:t>
      </w:r>
      <w:r w:rsidRPr="008E68F1">
        <w:rPr>
          <w:rFonts w:asciiTheme="minorHAnsi" w:hAnsiTheme="minorHAnsi" w:cs="ECSquareSansPro"/>
          <w:color w:val="000000" w:themeColor="text1"/>
          <w:lang w:val="en-GB"/>
        </w:rPr>
        <w:t xml:space="preserve"> and adding the other instruments and programs already launched, this would bring the European recovery effort to a total of EUR 2.4 trillion.</w:t>
      </w:r>
    </w:p>
    <w:p w:rsidR="008E68F1" w:rsidRP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p>
    <w:p w:rsidR="008E68F1" w:rsidRP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r w:rsidRPr="008E68F1">
        <w:rPr>
          <w:rFonts w:asciiTheme="minorHAnsi" w:hAnsiTheme="minorHAnsi" w:cs="ECSquareSansPro"/>
          <w:color w:val="000000" w:themeColor="text1"/>
          <w:lang w:val="en-GB"/>
        </w:rPr>
        <w:t xml:space="preserve">The European Green Deal plays a central role in the Commission proposals. The European Federation of Building and Woodworkers (EFBWW) welcomes the focus on the renovation of buildings in the recovery strategy. </w:t>
      </w:r>
    </w:p>
    <w:p w:rsid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p>
    <w:p w:rsid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r w:rsidRPr="008E68F1">
        <w:rPr>
          <w:rFonts w:asciiTheme="minorHAnsi" w:hAnsiTheme="minorHAnsi" w:cs="ECSquareSansPro"/>
          <w:color w:val="000000" w:themeColor="text1"/>
          <w:lang w:val="en-GB"/>
        </w:rPr>
        <w:t xml:space="preserve">Speeding up the Renovation wave and making it a central action in the recovery strategy is a very good decision. The ambition to triple the annual renovation rate of the building stock -as indicated in an earlier leaked Commission document on the “green recovery”- must be confirmed as it would lead to a massive reduction of greenhouse gas emissions in Europe. It will also bring us safer and healthier buildings to live and work in. As part of the Renovate Europe Campaign, the EFBWW has already called for a Renovation Fund for All Europeans, accessible to all European citizens and also targeting energy poverty. </w:t>
      </w:r>
    </w:p>
    <w:p w:rsidR="00165723" w:rsidRPr="008E68F1" w:rsidRDefault="00165723" w:rsidP="008E68F1">
      <w:pPr>
        <w:autoSpaceDE w:val="0"/>
        <w:autoSpaceDN w:val="0"/>
        <w:adjustRightInd w:val="0"/>
        <w:spacing w:after="0" w:line="240" w:lineRule="auto"/>
        <w:jc w:val="both"/>
        <w:rPr>
          <w:rFonts w:asciiTheme="minorHAnsi" w:hAnsiTheme="minorHAnsi" w:cs="ECSquareSansPro"/>
          <w:color w:val="000000" w:themeColor="text1"/>
          <w:lang w:val="en-GB"/>
        </w:rPr>
      </w:pPr>
    </w:p>
    <w:p w:rsidR="00165723"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r w:rsidRPr="008E68F1">
        <w:rPr>
          <w:rFonts w:asciiTheme="minorHAnsi" w:hAnsiTheme="minorHAnsi" w:cs="ECSquareSansPro"/>
          <w:color w:val="000000" w:themeColor="text1"/>
          <w:lang w:val="en-GB"/>
        </w:rPr>
        <w:t>EFBWW President, Johan Lindholm</w:t>
      </w:r>
      <w:r w:rsidR="00165723">
        <w:rPr>
          <w:rFonts w:asciiTheme="minorHAnsi" w:hAnsiTheme="minorHAnsi" w:cs="ECSquareSansPro"/>
          <w:color w:val="000000" w:themeColor="text1"/>
          <w:lang w:val="en-GB"/>
        </w:rPr>
        <w:t>,</w:t>
      </w:r>
      <w:r w:rsidRPr="008E68F1">
        <w:rPr>
          <w:rFonts w:asciiTheme="minorHAnsi" w:hAnsiTheme="minorHAnsi" w:cs="ECSquareSansPro"/>
          <w:color w:val="000000" w:themeColor="text1"/>
          <w:lang w:val="en-GB"/>
        </w:rPr>
        <w:t xml:space="preserve"> underlines the important, positive impact </w:t>
      </w:r>
      <w:r w:rsidR="00165723">
        <w:rPr>
          <w:rFonts w:asciiTheme="minorHAnsi" w:hAnsiTheme="minorHAnsi" w:cs="ECSquareSansPro"/>
          <w:color w:val="000000" w:themeColor="text1"/>
          <w:lang w:val="en-GB"/>
        </w:rPr>
        <w:t>of</w:t>
      </w:r>
      <w:r w:rsidRPr="008E68F1">
        <w:rPr>
          <w:rFonts w:asciiTheme="minorHAnsi" w:hAnsiTheme="minorHAnsi" w:cs="ECSquareSansPro"/>
          <w:color w:val="000000" w:themeColor="text1"/>
          <w:lang w:val="en-GB"/>
        </w:rPr>
        <w:t xml:space="preserve"> investments in the construction industry on jobs and on the economy: “the construction industry is a labour intensive industry. And investments in construction have a multiplier effect because they create an extra demand for services and goods such as building materials. Large construction programs have always been part of successful strategies to get out of a recession. The Renovation wave should start as soon as possible. We are ready.</w:t>
      </w:r>
      <w:r w:rsidR="00165723">
        <w:rPr>
          <w:rFonts w:asciiTheme="minorHAnsi" w:hAnsiTheme="minorHAnsi" w:cs="ECSquareSansPro"/>
          <w:color w:val="000000" w:themeColor="text1"/>
          <w:lang w:val="en-GB"/>
        </w:rPr>
        <w:t>”</w:t>
      </w:r>
    </w:p>
    <w:p w:rsidR="008E68F1" w:rsidRP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r w:rsidRPr="008E68F1">
        <w:rPr>
          <w:rFonts w:asciiTheme="minorHAnsi" w:hAnsiTheme="minorHAnsi" w:cs="ECSquareSansPro"/>
          <w:color w:val="000000" w:themeColor="text1"/>
          <w:lang w:val="en-GB"/>
        </w:rPr>
        <w:t xml:space="preserve"> </w:t>
      </w:r>
    </w:p>
    <w:p w:rsid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r w:rsidRPr="008E68F1">
        <w:rPr>
          <w:rFonts w:asciiTheme="minorHAnsi" w:hAnsiTheme="minorHAnsi" w:cs="ECSquareSansPro"/>
          <w:color w:val="000000" w:themeColor="text1"/>
          <w:lang w:val="en-GB"/>
        </w:rPr>
        <w:t>Next to the announced Renovation wave, the EFBWW calls upon European leaders to also come up with an ambitious and European wide infrastructure program to upgrade cities to smart cities and to connect major cities in Europe and create sustainable transportation hubs. This means new infrastructure, but also maintaining and updating existing infrastructure. The collapse of the highway bridge in Genoa (Italy) is still in our minds. But also rural areas should not be forgotten.</w:t>
      </w:r>
    </w:p>
    <w:p w:rsidR="00165723" w:rsidRPr="008E68F1" w:rsidRDefault="00165723" w:rsidP="008E68F1">
      <w:pPr>
        <w:autoSpaceDE w:val="0"/>
        <w:autoSpaceDN w:val="0"/>
        <w:adjustRightInd w:val="0"/>
        <w:spacing w:after="0" w:line="240" w:lineRule="auto"/>
        <w:jc w:val="both"/>
        <w:rPr>
          <w:rFonts w:asciiTheme="minorHAnsi" w:hAnsiTheme="minorHAnsi" w:cs="ECSquareSansPro"/>
          <w:color w:val="000000" w:themeColor="text1"/>
          <w:lang w:val="en-GB"/>
        </w:rPr>
      </w:pPr>
    </w:p>
    <w:p w:rsid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r w:rsidRPr="008E68F1">
        <w:rPr>
          <w:rFonts w:asciiTheme="minorHAnsi" w:hAnsiTheme="minorHAnsi" w:cs="ECSquareSansPro"/>
          <w:color w:val="000000" w:themeColor="text1"/>
          <w:lang w:val="en-GB"/>
        </w:rPr>
        <w:t xml:space="preserve">These ambitions demand large scale funding. That is why the EFBWW urges the Commission to be more transparent on how the “Renovation wave” and the other infrastructure projects will be financed. The EFBWW is also concerned about the announced conditionalities in the different funding programs. For the EFBWW the main conditionality must be social progress with investments leading to good and stable jobs. We cannot afford to go back to austerity. </w:t>
      </w:r>
    </w:p>
    <w:p w:rsidR="00165723" w:rsidRPr="008E68F1" w:rsidRDefault="00165723" w:rsidP="008E68F1">
      <w:pPr>
        <w:autoSpaceDE w:val="0"/>
        <w:autoSpaceDN w:val="0"/>
        <w:adjustRightInd w:val="0"/>
        <w:spacing w:after="0" w:line="240" w:lineRule="auto"/>
        <w:jc w:val="both"/>
        <w:rPr>
          <w:rFonts w:asciiTheme="minorHAnsi" w:hAnsiTheme="minorHAnsi" w:cs="ECSquareSansPro"/>
          <w:color w:val="000000" w:themeColor="text1"/>
          <w:lang w:val="en-GB"/>
        </w:rPr>
      </w:pPr>
    </w:p>
    <w:p w:rsidR="00165723"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r w:rsidRPr="008E68F1">
        <w:rPr>
          <w:rFonts w:asciiTheme="minorHAnsi" w:hAnsiTheme="minorHAnsi" w:cs="ECSquareSansPro"/>
          <w:color w:val="000000" w:themeColor="text1"/>
          <w:lang w:val="en-GB"/>
        </w:rPr>
        <w:t xml:space="preserve">Tom Deleu, </w:t>
      </w:r>
      <w:r w:rsidR="00165723">
        <w:rPr>
          <w:rFonts w:asciiTheme="minorHAnsi" w:hAnsiTheme="minorHAnsi" w:cs="ECSquareSansPro"/>
          <w:color w:val="000000" w:themeColor="text1"/>
          <w:lang w:val="en-GB"/>
        </w:rPr>
        <w:t xml:space="preserve">EFBWW </w:t>
      </w:r>
      <w:r w:rsidRPr="008E68F1">
        <w:rPr>
          <w:rFonts w:asciiTheme="minorHAnsi" w:hAnsiTheme="minorHAnsi" w:cs="ECSquareSansPro"/>
          <w:color w:val="000000" w:themeColor="text1"/>
          <w:lang w:val="en-GB"/>
        </w:rPr>
        <w:t xml:space="preserve">general secretary, insists that public funding should not only be spent in a green way, but also in a social way: “Public tendering and public procurement should promote the creation of good, stable and direct jobs. Companies applying for public contracts should respect collective bargaining with trade unions. This should be a formal criterion in the bidding process.  The COVID-19 </w:t>
      </w:r>
      <w:r w:rsidRPr="008E68F1">
        <w:rPr>
          <w:rFonts w:asciiTheme="minorHAnsi" w:hAnsiTheme="minorHAnsi" w:cs="ECSquareSansPro"/>
          <w:color w:val="000000" w:themeColor="text1"/>
          <w:lang w:val="en-GB"/>
        </w:rPr>
        <w:lastRenderedPageBreak/>
        <w:t xml:space="preserve">crisis has exposed how vulnerable posted and migrant workers really are. The EFBWW expects new actions at European level to end social dumping and finally guarantee equal treatment of all workers. </w:t>
      </w:r>
    </w:p>
    <w:p w:rsidR="008E68F1" w:rsidRP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r w:rsidRPr="008E68F1">
        <w:rPr>
          <w:rFonts w:asciiTheme="minorHAnsi" w:hAnsiTheme="minorHAnsi" w:cs="ECSquareSansPro"/>
          <w:color w:val="000000" w:themeColor="text1"/>
          <w:lang w:val="en-GB"/>
        </w:rPr>
        <w:t>The EFBWW Executive Committee</w:t>
      </w:r>
      <w:r w:rsidR="00165723">
        <w:rPr>
          <w:rFonts w:asciiTheme="minorHAnsi" w:hAnsiTheme="minorHAnsi" w:cs="ECSquareSansPro"/>
          <w:color w:val="000000" w:themeColor="text1"/>
          <w:lang w:val="en-GB"/>
        </w:rPr>
        <w:t xml:space="preserve"> </w:t>
      </w:r>
      <w:r w:rsidRPr="008E68F1">
        <w:rPr>
          <w:rFonts w:asciiTheme="minorHAnsi" w:hAnsiTheme="minorHAnsi" w:cs="ECSquareSansPro"/>
          <w:color w:val="000000" w:themeColor="text1"/>
          <w:lang w:val="en-GB"/>
        </w:rPr>
        <w:t xml:space="preserve">adopted proposals in that sense”.  </w:t>
      </w:r>
    </w:p>
    <w:p w:rsidR="00165723" w:rsidRDefault="00165723" w:rsidP="008E68F1">
      <w:pPr>
        <w:autoSpaceDE w:val="0"/>
        <w:autoSpaceDN w:val="0"/>
        <w:adjustRightInd w:val="0"/>
        <w:spacing w:after="0" w:line="240" w:lineRule="auto"/>
        <w:jc w:val="both"/>
        <w:rPr>
          <w:rFonts w:asciiTheme="minorHAnsi" w:hAnsiTheme="minorHAnsi" w:cs="ECSquareSansPro"/>
          <w:color w:val="000000" w:themeColor="text1"/>
          <w:lang w:val="en-GB"/>
        </w:rPr>
      </w:pPr>
    </w:p>
    <w:p w:rsidR="008E68F1" w:rsidRP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r w:rsidRPr="008E68F1">
        <w:rPr>
          <w:rFonts w:asciiTheme="minorHAnsi" w:hAnsiTheme="minorHAnsi" w:cs="ECSquareSansPro"/>
          <w:color w:val="000000" w:themeColor="text1"/>
          <w:lang w:val="en-GB"/>
        </w:rPr>
        <w:t xml:space="preserve">The EFBWW welcomes the ambitions of the Commission and will continue to support a European Green Deal towards a just transition. However, to realize a just transition it is crucial that trade unions be actively involved in the whole process and that sectoral social dialogue can be the driver to guarantee that the transition will be social and sustainable. </w:t>
      </w:r>
    </w:p>
    <w:p w:rsidR="008E68F1" w:rsidRP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p>
    <w:p w:rsidR="008E68F1" w:rsidRP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r w:rsidRPr="008E68F1">
        <w:rPr>
          <w:rFonts w:asciiTheme="minorHAnsi" w:hAnsiTheme="minorHAnsi" w:cs="ECSquareSansPro"/>
          <w:color w:val="000000" w:themeColor="text1"/>
          <w:lang w:val="en-GB"/>
        </w:rPr>
        <w:t xml:space="preserve">You can find the EFBWW position on the European Green Deal </w:t>
      </w:r>
      <w:hyperlink r:id="rId6" w:history="1">
        <w:r w:rsidRPr="00165723">
          <w:rPr>
            <w:rStyle w:val="Hyperlink"/>
            <w:rFonts w:asciiTheme="minorHAnsi" w:hAnsiTheme="minorHAnsi" w:cs="ECSquareSansPro"/>
            <w:lang w:val="en-GB"/>
          </w:rPr>
          <w:t>here</w:t>
        </w:r>
      </w:hyperlink>
      <w:r w:rsidR="00165723">
        <w:rPr>
          <w:rFonts w:asciiTheme="minorHAnsi" w:hAnsiTheme="minorHAnsi" w:cs="ECSquareSansPro"/>
          <w:color w:val="000000" w:themeColor="text1"/>
          <w:lang w:val="en-GB"/>
        </w:rPr>
        <w:t>.</w:t>
      </w:r>
    </w:p>
    <w:p w:rsid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r w:rsidRPr="008E68F1">
        <w:rPr>
          <w:rFonts w:asciiTheme="minorHAnsi" w:hAnsiTheme="minorHAnsi" w:cs="ECSquareSansPro"/>
          <w:color w:val="000000" w:themeColor="text1"/>
          <w:lang w:val="en-GB"/>
        </w:rPr>
        <w:t xml:space="preserve">To know more about the concrete demands of the EFBWW in this COVID-19 era, click </w:t>
      </w:r>
      <w:hyperlink r:id="rId7" w:history="1">
        <w:r w:rsidRPr="00165723">
          <w:rPr>
            <w:rStyle w:val="Hyperlink"/>
            <w:rFonts w:asciiTheme="minorHAnsi" w:hAnsiTheme="minorHAnsi" w:cs="ECSquareSansPro"/>
            <w:lang w:val="en-GB"/>
          </w:rPr>
          <w:t>here</w:t>
        </w:r>
      </w:hyperlink>
      <w:r w:rsidR="00165723">
        <w:rPr>
          <w:rFonts w:asciiTheme="minorHAnsi" w:hAnsiTheme="minorHAnsi" w:cs="ECSquareSansPro"/>
          <w:color w:val="000000" w:themeColor="text1"/>
          <w:lang w:val="en-GB"/>
        </w:rPr>
        <w:t>.</w:t>
      </w:r>
    </w:p>
    <w:p w:rsidR="00165723" w:rsidRDefault="00165723" w:rsidP="008E68F1">
      <w:pPr>
        <w:autoSpaceDE w:val="0"/>
        <w:autoSpaceDN w:val="0"/>
        <w:adjustRightInd w:val="0"/>
        <w:spacing w:after="0" w:line="240" w:lineRule="auto"/>
        <w:jc w:val="both"/>
        <w:rPr>
          <w:rFonts w:asciiTheme="minorHAnsi" w:hAnsiTheme="minorHAnsi" w:cs="ECSquareSansPro"/>
          <w:color w:val="000000" w:themeColor="text1"/>
          <w:lang w:val="en-GB"/>
        </w:rPr>
      </w:pPr>
    </w:p>
    <w:p w:rsidR="007506EF" w:rsidRDefault="007506EF" w:rsidP="008E68F1">
      <w:pPr>
        <w:autoSpaceDE w:val="0"/>
        <w:autoSpaceDN w:val="0"/>
        <w:adjustRightInd w:val="0"/>
        <w:spacing w:after="0" w:line="240" w:lineRule="auto"/>
        <w:jc w:val="both"/>
        <w:rPr>
          <w:rFonts w:asciiTheme="minorHAnsi" w:hAnsiTheme="minorHAnsi" w:cs="ECSquareSansPro"/>
          <w:color w:val="000000" w:themeColor="text1"/>
          <w:lang w:val="en-GB"/>
        </w:rPr>
      </w:pPr>
    </w:p>
    <w:p w:rsidR="00165723" w:rsidRDefault="00165723" w:rsidP="00165723">
      <w:pPr>
        <w:shd w:val="clear" w:color="auto" w:fill="8DB3E2"/>
        <w:jc w:val="both"/>
        <w:rPr>
          <w:rStyle w:val="Emphasis"/>
          <w:rFonts w:cs="Calibri"/>
          <w:bCs/>
          <w:color w:val="444444"/>
          <w:lang w:val="en-GB"/>
        </w:rPr>
      </w:pPr>
    </w:p>
    <w:p w:rsidR="00165723" w:rsidRDefault="00165723" w:rsidP="008E68F1">
      <w:pPr>
        <w:autoSpaceDE w:val="0"/>
        <w:autoSpaceDN w:val="0"/>
        <w:adjustRightInd w:val="0"/>
        <w:spacing w:after="0" w:line="240" w:lineRule="auto"/>
        <w:jc w:val="both"/>
        <w:rPr>
          <w:rFonts w:asciiTheme="minorHAnsi" w:hAnsiTheme="minorHAnsi" w:cs="ECSquareSansPro"/>
          <w:color w:val="000000" w:themeColor="text1"/>
          <w:lang w:val="en-GB"/>
        </w:rPr>
      </w:pPr>
    </w:p>
    <w:p w:rsidR="00165723" w:rsidRPr="008E68F1" w:rsidRDefault="00165723" w:rsidP="00165723">
      <w:pPr>
        <w:autoSpaceDE w:val="0"/>
        <w:autoSpaceDN w:val="0"/>
        <w:adjustRightInd w:val="0"/>
        <w:spacing w:after="0" w:line="240" w:lineRule="auto"/>
        <w:jc w:val="both"/>
        <w:rPr>
          <w:rFonts w:asciiTheme="minorHAnsi" w:hAnsiTheme="minorHAnsi" w:cs="ECSquareSansPro"/>
          <w:color w:val="000000" w:themeColor="text1"/>
          <w:lang w:val="en-GB"/>
        </w:rPr>
      </w:pPr>
      <w:r w:rsidRPr="008E68F1">
        <w:rPr>
          <w:rFonts w:asciiTheme="minorHAnsi" w:hAnsiTheme="minorHAnsi" w:cs="ECSquareSansPro"/>
          <w:color w:val="000000" w:themeColor="text1"/>
          <w:lang w:val="en-GB"/>
        </w:rPr>
        <w:t>The EFBWW is the European Trade Union Federation grouping 75 national free trade unions from 34 countries with members in the Building, Building Materials, Wood, Furniture, Forestry and Allied sectors.</w:t>
      </w:r>
    </w:p>
    <w:p w:rsidR="00165723" w:rsidRPr="008E68F1" w:rsidRDefault="00165723" w:rsidP="008E68F1">
      <w:pPr>
        <w:autoSpaceDE w:val="0"/>
        <w:autoSpaceDN w:val="0"/>
        <w:adjustRightInd w:val="0"/>
        <w:spacing w:after="0" w:line="240" w:lineRule="auto"/>
        <w:jc w:val="both"/>
        <w:rPr>
          <w:rFonts w:asciiTheme="minorHAnsi" w:hAnsiTheme="minorHAnsi" w:cs="ECSquareSansPro"/>
          <w:color w:val="000000" w:themeColor="text1"/>
          <w:lang w:val="en-GB"/>
        </w:rPr>
      </w:pPr>
    </w:p>
    <w:p w:rsidR="008E68F1" w:rsidRDefault="008E68F1" w:rsidP="008E68F1">
      <w:pPr>
        <w:autoSpaceDE w:val="0"/>
        <w:autoSpaceDN w:val="0"/>
        <w:adjustRightInd w:val="0"/>
        <w:spacing w:after="0" w:line="240" w:lineRule="auto"/>
        <w:jc w:val="both"/>
        <w:rPr>
          <w:rFonts w:asciiTheme="minorHAnsi" w:hAnsiTheme="minorHAnsi" w:cs="ECSquareSansPro"/>
          <w:color w:val="000000" w:themeColor="text1"/>
          <w:lang w:val="en-GB"/>
        </w:rPr>
      </w:pPr>
      <w:r w:rsidRPr="008E68F1">
        <w:rPr>
          <w:rFonts w:asciiTheme="minorHAnsi" w:hAnsiTheme="minorHAnsi" w:cs="ECSquareSansPro"/>
          <w:color w:val="000000" w:themeColor="text1"/>
          <w:lang w:val="en-GB"/>
        </w:rPr>
        <w:t>More information: Tom Deleu, EFBWW general secretary, +32 475 84 06 51</w:t>
      </w:r>
    </w:p>
    <w:p w:rsidR="008E68F1" w:rsidRDefault="008E68F1" w:rsidP="00F24249">
      <w:pPr>
        <w:autoSpaceDE w:val="0"/>
        <w:autoSpaceDN w:val="0"/>
        <w:adjustRightInd w:val="0"/>
        <w:spacing w:after="0" w:line="240" w:lineRule="auto"/>
        <w:jc w:val="both"/>
        <w:rPr>
          <w:rFonts w:asciiTheme="minorHAnsi" w:hAnsiTheme="minorHAnsi" w:cs="ECSquareSansPro"/>
          <w:color w:val="000000" w:themeColor="text1"/>
          <w:lang w:val="en-GB"/>
        </w:rPr>
      </w:pPr>
    </w:p>
    <w:sectPr w:rsidR="008E68F1" w:rsidSect="00B841E3">
      <w:pgSz w:w="11906" w:h="16838"/>
      <w:pgMar w:top="1134" w:right="1417" w:bottom="1418" w:left="1417"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CSquareSans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96CD7"/>
    <w:multiLevelType w:val="hybridMultilevel"/>
    <w:tmpl w:val="FD66EC02"/>
    <w:lvl w:ilvl="0" w:tplc="ED72BCC8">
      <w:start w:val="1"/>
      <w:numFmt w:val="lowerLetter"/>
      <w:lvlText w:val="%1)"/>
      <w:lvlJc w:val="left"/>
      <w:pPr>
        <w:ind w:left="927" w:hanging="360"/>
      </w:pPr>
      <w:rPr>
        <w:rFonts w:cs="Times New Roman" w:hint="default"/>
      </w:rPr>
    </w:lvl>
    <w:lvl w:ilvl="1" w:tplc="08130019" w:tentative="1">
      <w:start w:val="1"/>
      <w:numFmt w:val="lowerLetter"/>
      <w:lvlText w:val="%2."/>
      <w:lvlJc w:val="left"/>
      <w:pPr>
        <w:ind w:left="1647" w:hanging="360"/>
      </w:pPr>
      <w:rPr>
        <w:rFonts w:cs="Times New Roman"/>
      </w:rPr>
    </w:lvl>
    <w:lvl w:ilvl="2" w:tplc="0813001B" w:tentative="1">
      <w:start w:val="1"/>
      <w:numFmt w:val="lowerRoman"/>
      <w:lvlText w:val="%3."/>
      <w:lvlJc w:val="right"/>
      <w:pPr>
        <w:ind w:left="2367" w:hanging="180"/>
      </w:pPr>
      <w:rPr>
        <w:rFonts w:cs="Times New Roman"/>
      </w:rPr>
    </w:lvl>
    <w:lvl w:ilvl="3" w:tplc="0813000F" w:tentative="1">
      <w:start w:val="1"/>
      <w:numFmt w:val="decimal"/>
      <w:lvlText w:val="%4."/>
      <w:lvlJc w:val="left"/>
      <w:pPr>
        <w:ind w:left="3087" w:hanging="360"/>
      </w:pPr>
      <w:rPr>
        <w:rFonts w:cs="Times New Roman"/>
      </w:rPr>
    </w:lvl>
    <w:lvl w:ilvl="4" w:tplc="08130019" w:tentative="1">
      <w:start w:val="1"/>
      <w:numFmt w:val="lowerLetter"/>
      <w:lvlText w:val="%5."/>
      <w:lvlJc w:val="left"/>
      <w:pPr>
        <w:ind w:left="3807" w:hanging="360"/>
      </w:pPr>
      <w:rPr>
        <w:rFonts w:cs="Times New Roman"/>
      </w:rPr>
    </w:lvl>
    <w:lvl w:ilvl="5" w:tplc="0813001B" w:tentative="1">
      <w:start w:val="1"/>
      <w:numFmt w:val="lowerRoman"/>
      <w:lvlText w:val="%6."/>
      <w:lvlJc w:val="right"/>
      <w:pPr>
        <w:ind w:left="4527" w:hanging="180"/>
      </w:pPr>
      <w:rPr>
        <w:rFonts w:cs="Times New Roman"/>
      </w:rPr>
    </w:lvl>
    <w:lvl w:ilvl="6" w:tplc="0813000F" w:tentative="1">
      <w:start w:val="1"/>
      <w:numFmt w:val="decimal"/>
      <w:lvlText w:val="%7."/>
      <w:lvlJc w:val="left"/>
      <w:pPr>
        <w:ind w:left="5247" w:hanging="360"/>
      </w:pPr>
      <w:rPr>
        <w:rFonts w:cs="Times New Roman"/>
      </w:rPr>
    </w:lvl>
    <w:lvl w:ilvl="7" w:tplc="08130019" w:tentative="1">
      <w:start w:val="1"/>
      <w:numFmt w:val="lowerLetter"/>
      <w:lvlText w:val="%8."/>
      <w:lvlJc w:val="left"/>
      <w:pPr>
        <w:ind w:left="5967" w:hanging="360"/>
      </w:pPr>
      <w:rPr>
        <w:rFonts w:cs="Times New Roman"/>
      </w:rPr>
    </w:lvl>
    <w:lvl w:ilvl="8" w:tplc="0813001B" w:tentative="1">
      <w:start w:val="1"/>
      <w:numFmt w:val="lowerRoman"/>
      <w:lvlText w:val="%9."/>
      <w:lvlJc w:val="right"/>
      <w:pPr>
        <w:ind w:left="6687" w:hanging="180"/>
      </w:pPr>
      <w:rPr>
        <w:rFonts w:cs="Times New Roman"/>
      </w:rPr>
    </w:lvl>
  </w:abstractNum>
  <w:abstractNum w:abstractNumId="1" w15:restartNumberingAfterBreak="0">
    <w:nsid w:val="02D971D8"/>
    <w:multiLevelType w:val="hybridMultilevel"/>
    <w:tmpl w:val="624EBEE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4153FA9"/>
    <w:multiLevelType w:val="hybridMultilevel"/>
    <w:tmpl w:val="F7E80620"/>
    <w:lvl w:ilvl="0" w:tplc="0813000F">
      <w:start w:val="1"/>
      <w:numFmt w:val="decimal"/>
      <w:lvlText w:val="%1."/>
      <w:lvlJc w:val="left"/>
      <w:pPr>
        <w:ind w:left="1428" w:hanging="360"/>
      </w:pPr>
    </w:lvl>
    <w:lvl w:ilvl="1" w:tplc="08130019" w:tentative="1">
      <w:start w:val="1"/>
      <w:numFmt w:val="lowerLetter"/>
      <w:lvlText w:val="%2."/>
      <w:lvlJc w:val="left"/>
      <w:pPr>
        <w:ind w:left="2148" w:hanging="360"/>
      </w:pPr>
    </w:lvl>
    <w:lvl w:ilvl="2" w:tplc="0813001B" w:tentative="1">
      <w:start w:val="1"/>
      <w:numFmt w:val="lowerRoman"/>
      <w:lvlText w:val="%3."/>
      <w:lvlJc w:val="right"/>
      <w:pPr>
        <w:ind w:left="2868" w:hanging="180"/>
      </w:pPr>
    </w:lvl>
    <w:lvl w:ilvl="3" w:tplc="0813000F" w:tentative="1">
      <w:start w:val="1"/>
      <w:numFmt w:val="decimal"/>
      <w:lvlText w:val="%4."/>
      <w:lvlJc w:val="left"/>
      <w:pPr>
        <w:ind w:left="3588" w:hanging="360"/>
      </w:pPr>
    </w:lvl>
    <w:lvl w:ilvl="4" w:tplc="08130019" w:tentative="1">
      <w:start w:val="1"/>
      <w:numFmt w:val="lowerLetter"/>
      <w:lvlText w:val="%5."/>
      <w:lvlJc w:val="left"/>
      <w:pPr>
        <w:ind w:left="4308" w:hanging="360"/>
      </w:pPr>
    </w:lvl>
    <w:lvl w:ilvl="5" w:tplc="0813001B" w:tentative="1">
      <w:start w:val="1"/>
      <w:numFmt w:val="lowerRoman"/>
      <w:lvlText w:val="%6."/>
      <w:lvlJc w:val="right"/>
      <w:pPr>
        <w:ind w:left="5028" w:hanging="180"/>
      </w:pPr>
    </w:lvl>
    <w:lvl w:ilvl="6" w:tplc="0813000F" w:tentative="1">
      <w:start w:val="1"/>
      <w:numFmt w:val="decimal"/>
      <w:lvlText w:val="%7."/>
      <w:lvlJc w:val="left"/>
      <w:pPr>
        <w:ind w:left="5748" w:hanging="360"/>
      </w:pPr>
    </w:lvl>
    <w:lvl w:ilvl="7" w:tplc="08130019" w:tentative="1">
      <w:start w:val="1"/>
      <w:numFmt w:val="lowerLetter"/>
      <w:lvlText w:val="%8."/>
      <w:lvlJc w:val="left"/>
      <w:pPr>
        <w:ind w:left="6468" w:hanging="360"/>
      </w:pPr>
    </w:lvl>
    <w:lvl w:ilvl="8" w:tplc="0813001B" w:tentative="1">
      <w:start w:val="1"/>
      <w:numFmt w:val="lowerRoman"/>
      <w:lvlText w:val="%9."/>
      <w:lvlJc w:val="right"/>
      <w:pPr>
        <w:ind w:left="7188" w:hanging="180"/>
      </w:pPr>
    </w:lvl>
  </w:abstractNum>
  <w:abstractNum w:abstractNumId="3" w15:restartNumberingAfterBreak="0">
    <w:nsid w:val="1EC93883"/>
    <w:multiLevelType w:val="hybridMultilevel"/>
    <w:tmpl w:val="8CD4460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27DF551D"/>
    <w:multiLevelType w:val="hybridMultilevel"/>
    <w:tmpl w:val="ECF2A0C8"/>
    <w:lvl w:ilvl="0" w:tplc="08130013">
      <w:start w:val="1"/>
      <w:numFmt w:val="upperRoman"/>
      <w:lvlText w:val="%1."/>
      <w:lvlJc w:val="right"/>
      <w:pPr>
        <w:ind w:left="1080" w:hanging="720"/>
      </w:pPr>
      <w:rPr>
        <w:rFonts w:cs="Times New Roman" w:hint="default"/>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5" w15:restartNumberingAfterBreak="0">
    <w:nsid w:val="35390D52"/>
    <w:multiLevelType w:val="hybridMultilevel"/>
    <w:tmpl w:val="443AF146"/>
    <w:lvl w:ilvl="0" w:tplc="1D780F1E">
      <w:start w:val="1"/>
      <w:numFmt w:val="decimal"/>
      <w:lvlText w:val="(%1)"/>
      <w:lvlJc w:val="left"/>
      <w:pPr>
        <w:ind w:left="1068" w:hanging="360"/>
      </w:pPr>
      <w:rPr>
        <w:rFonts w:hint="default"/>
      </w:rPr>
    </w:lvl>
    <w:lvl w:ilvl="1" w:tplc="08130019" w:tentative="1">
      <w:start w:val="1"/>
      <w:numFmt w:val="lowerLetter"/>
      <w:lvlText w:val="%2."/>
      <w:lvlJc w:val="left"/>
      <w:pPr>
        <w:ind w:left="1788" w:hanging="360"/>
      </w:pPr>
    </w:lvl>
    <w:lvl w:ilvl="2" w:tplc="0813001B" w:tentative="1">
      <w:start w:val="1"/>
      <w:numFmt w:val="lowerRoman"/>
      <w:lvlText w:val="%3."/>
      <w:lvlJc w:val="right"/>
      <w:pPr>
        <w:ind w:left="2508" w:hanging="180"/>
      </w:pPr>
    </w:lvl>
    <w:lvl w:ilvl="3" w:tplc="0813000F" w:tentative="1">
      <w:start w:val="1"/>
      <w:numFmt w:val="decimal"/>
      <w:lvlText w:val="%4."/>
      <w:lvlJc w:val="left"/>
      <w:pPr>
        <w:ind w:left="3228" w:hanging="360"/>
      </w:pPr>
    </w:lvl>
    <w:lvl w:ilvl="4" w:tplc="08130019" w:tentative="1">
      <w:start w:val="1"/>
      <w:numFmt w:val="lowerLetter"/>
      <w:lvlText w:val="%5."/>
      <w:lvlJc w:val="left"/>
      <w:pPr>
        <w:ind w:left="3948" w:hanging="360"/>
      </w:pPr>
    </w:lvl>
    <w:lvl w:ilvl="5" w:tplc="0813001B" w:tentative="1">
      <w:start w:val="1"/>
      <w:numFmt w:val="lowerRoman"/>
      <w:lvlText w:val="%6."/>
      <w:lvlJc w:val="right"/>
      <w:pPr>
        <w:ind w:left="4668" w:hanging="180"/>
      </w:pPr>
    </w:lvl>
    <w:lvl w:ilvl="6" w:tplc="0813000F" w:tentative="1">
      <w:start w:val="1"/>
      <w:numFmt w:val="decimal"/>
      <w:lvlText w:val="%7."/>
      <w:lvlJc w:val="left"/>
      <w:pPr>
        <w:ind w:left="5388" w:hanging="360"/>
      </w:pPr>
    </w:lvl>
    <w:lvl w:ilvl="7" w:tplc="08130019" w:tentative="1">
      <w:start w:val="1"/>
      <w:numFmt w:val="lowerLetter"/>
      <w:lvlText w:val="%8."/>
      <w:lvlJc w:val="left"/>
      <w:pPr>
        <w:ind w:left="6108" w:hanging="360"/>
      </w:pPr>
    </w:lvl>
    <w:lvl w:ilvl="8" w:tplc="0813001B" w:tentative="1">
      <w:start w:val="1"/>
      <w:numFmt w:val="lowerRoman"/>
      <w:lvlText w:val="%9."/>
      <w:lvlJc w:val="right"/>
      <w:pPr>
        <w:ind w:left="6828" w:hanging="180"/>
      </w:pPr>
    </w:lvl>
  </w:abstractNum>
  <w:abstractNum w:abstractNumId="6" w15:restartNumberingAfterBreak="0">
    <w:nsid w:val="3AA74D21"/>
    <w:multiLevelType w:val="hybridMultilevel"/>
    <w:tmpl w:val="EF728FC2"/>
    <w:lvl w:ilvl="0" w:tplc="83409530">
      <w:start w:val="1"/>
      <w:numFmt w:val="upperLetter"/>
      <w:lvlText w:val="%1)"/>
      <w:lvlJc w:val="left"/>
      <w:pPr>
        <w:ind w:left="720" w:hanging="360"/>
      </w:pPr>
      <w:rPr>
        <w:rFonts w:cs="Times New Roman" w:hint="default"/>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7" w15:restartNumberingAfterBreak="0">
    <w:nsid w:val="3E0160A2"/>
    <w:multiLevelType w:val="hybridMultilevel"/>
    <w:tmpl w:val="E7309D70"/>
    <w:lvl w:ilvl="0" w:tplc="1D780F1E">
      <w:start w:val="1"/>
      <w:numFmt w:val="decimal"/>
      <w:lvlText w:val="(%1)"/>
      <w:lvlJc w:val="left"/>
      <w:pPr>
        <w:ind w:left="360" w:hanging="360"/>
      </w:pPr>
      <w:rPr>
        <w:rFonts w:hint="default"/>
      </w:rPr>
    </w:lvl>
    <w:lvl w:ilvl="1" w:tplc="08130019" w:tentative="1">
      <w:start w:val="1"/>
      <w:numFmt w:val="lowerLetter"/>
      <w:lvlText w:val="%2."/>
      <w:lvlJc w:val="left"/>
      <w:pPr>
        <w:ind w:left="732" w:hanging="360"/>
      </w:pPr>
    </w:lvl>
    <w:lvl w:ilvl="2" w:tplc="0813001B" w:tentative="1">
      <w:start w:val="1"/>
      <w:numFmt w:val="lowerRoman"/>
      <w:lvlText w:val="%3."/>
      <w:lvlJc w:val="right"/>
      <w:pPr>
        <w:ind w:left="1452" w:hanging="180"/>
      </w:pPr>
    </w:lvl>
    <w:lvl w:ilvl="3" w:tplc="0813000F" w:tentative="1">
      <w:start w:val="1"/>
      <w:numFmt w:val="decimal"/>
      <w:lvlText w:val="%4."/>
      <w:lvlJc w:val="left"/>
      <w:pPr>
        <w:ind w:left="2172" w:hanging="360"/>
      </w:pPr>
    </w:lvl>
    <w:lvl w:ilvl="4" w:tplc="08130019" w:tentative="1">
      <w:start w:val="1"/>
      <w:numFmt w:val="lowerLetter"/>
      <w:lvlText w:val="%5."/>
      <w:lvlJc w:val="left"/>
      <w:pPr>
        <w:ind w:left="2892" w:hanging="360"/>
      </w:pPr>
    </w:lvl>
    <w:lvl w:ilvl="5" w:tplc="0813001B" w:tentative="1">
      <w:start w:val="1"/>
      <w:numFmt w:val="lowerRoman"/>
      <w:lvlText w:val="%6."/>
      <w:lvlJc w:val="right"/>
      <w:pPr>
        <w:ind w:left="3612" w:hanging="180"/>
      </w:pPr>
    </w:lvl>
    <w:lvl w:ilvl="6" w:tplc="0813000F" w:tentative="1">
      <w:start w:val="1"/>
      <w:numFmt w:val="decimal"/>
      <w:lvlText w:val="%7."/>
      <w:lvlJc w:val="left"/>
      <w:pPr>
        <w:ind w:left="4332" w:hanging="360"/>
      </w:pPr>
    </w:lvl>
    <w:lvl w:ilvl="7" w:tplc="08130019" w:tentative="1">
      <w:start w:val="1"/>
      <w:numFmt w:val="lowerLetter"/>
      <w:lvlText w:val="%8."/>
      <w:lvlJc w:val="left"/>
      <w:pPr>
        <w:ind w:left="5052" w:hanging="360"/>
      </w:pPr>
    </w:lvl>
    <w:lvl w:ilvl="8" w:tplc="0813001B" w:tentative="1">
      <w:start w:val="1"/>
      <w:numFmt w:val="lowerRoman"/>
      <w:lvlText w:val="%9."/>
      <w:lvlJc w:val="right"/>
      <w:pPr>
        <w:ind w:left="5772" w:hanging="180"/>
      </w:pPr>
    </w:lvl>
  </w:abstractNum>
  <w:abstractNum w:abstractNumId="8" w15:restartNumberingAfterBreak="0">
    <w:nsid w:val="4721108B"/>
    <w:multiLevelType w:val="hybridMultilevel"/>
    <w:tmpl w:val="917E158E"/>
    <w:lvl w:ilvl="0" w:tplc="0813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343401"/>
    <w:multiLevelType w:val="hybridMultilevel"/>
    <w:tmpl w:val="89029FE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635872C2"/>
    <w:multiLevelType w:val="hybridMultilevel"/>
    <w:tmpl w:val="A074308E"/>
    <w:lvl w:ilvl="0" w:tplc="08130001">
      <w:start w:val="1"/>
      <w:numFmt w:val="bullet"/>
      <w:lvlText w:val=""/>
      <w:lvlJc w:val="left"/>
      <w:pPr>
        <w:ind w:left="1287" w:hanging="360"/>
      </w:pPr>
      <w:rPr>
        <w:rFonts w:ascii="Symbol" w:hAnsi="Symbol" w:hint="default"/>
      </w:rPr>
    </w:lvl>
    <w:lvl w:ilvl="1" w:tplc="08130003" w:tentative="1">
      <w:start w:val="1"/>
      <w:numFmt w:val="bullet"/>
      <w:lvlText w:val="o"/>
      <w:lvlJc w:val="left"/>
      <w:pPr>
        <w:ind w:left="2007" w:hanging="360"/>
      </w:pPr>
      <w:rPr>
        <w:rFonts w:ascii="Courier New" w:hAnsi="Courier New" w:hint="default"/>
      </w:rPr>
    </w:lvl>
    <w:lvl w:ilvl="2" w:tplc="08130005" w:tentative="1">
      <w:start w:val="1"/>
      <w:numFmt w:val="bullet"/>
      <w:lvlText w:val=""/>
      <w:lvlJc w:val="left"/>
      <w:pPr>
        <w:ind w:left="2727" w:hanging="360"/>
      </w:pPr>
      <w:rPr>
        <w:rFonts w:ascii="Wingdings" w:hAnsi="Wingdings" w:hint="default"/>
      </w:rPr>
    </w:lvl>
    <w:lvl w:ilvl="3" w:tplc="08130001" w:tentative="1">
      <w:start w:val="1"/>
      <w:numFmt w:val="bullet"/>
      <w:lvlText w:val=""/>
      <w:lvlJc w:val="left"/>
      <w:pPr>
        <w:ind w:left="3447" w:hanging="360"/>
      </w:pPr>
      <w:rPr>
        <w:rFonts w:ascii="Symbol" w:hAnsi="Symbol" w:hint="default"/>
      </w:rPr>
    </w:lvl>
    <w:lvl w:ilvl="4" w:tplc="08130003" w:tentative="1">
      <w:start w:val="1"/>
      <w:numFmt w:val="bullet"/>
      <w:lvlText w:val="o"/>
      <w:lvlJc w:val="left"/>
      <w:pPr>
        <w:ind w:left="4167" w:hanging="360"/>
      </w:pPr>
      <w:rPr>
        <w:rFonts w:ascii="Courier New" w:hAnsi="Courier New" w:hint="default"/>
      </w:rPr>
    </w:lvl>
    <w:lvl w:ilvl="5" w:tplc="08130005" w:tentative="1">
      <w:start w:val="1"/>
      <w:numFmt w:val="bullet"/>
      <w:lvlText w:val=""/>
      <w:lvlJc w:val="left"/>
      <w:pPr>
        <w:ind w:left="4887" w:hanging="360"/>
      </w:pPr>
      <w:rPr>
        <w:rFonts w:ascii="Wingdings" w:hAnsi="Wingdings" w:hint="default"/>
      </w:rPr>
    </w:lvl>
    <w:lvl w:ilvl="6" w:tplc="08130001" w:tentative="1">
      <w:start w:val="1"/>
      <w:numFmt w:val="bullet"/>
      <w:lvlText w:val=""/>
      <w:lvlJc w:val="left"/>
      <w:pPr>
        <w:ind w:left="5607" w:hanging="360"/>
      </w:pPr>
      <w:rPr>
        <w:rFonts w:ascii="Symbol" w:hAnsi="Symbol" w:hint="default"/>
      </w:rPr>
    </w:lvl>
    <w:lvl w:ilvl="7" w:tplc="08130003" w:tentative="1">
      <w:start w:val="1"/>
      <w:numFmt w:val="bullet"/>
      <w:lvlText w:val="o"/>
      <w:lvlJc w:val="left"/>
      <w:pPr>
        <w:ind w:left="6327" w:hanging="360"/>
      </w:pPr>
      <w:rPr>
        <w:rFonts w:ascii="Courier New" w:hAnsi="Courier New" w:hint="default"/>
      </w:rPr>
    </w:lvl>
    <w:lvl w:ilvl="8" w:tplc="08130005" w:tentative="1">
      <w:start w:val="1"/>
      <w:numFmt w:val="bullet"/>
      <w:lvlText w:val=""/>
      <w:lvlJc w:val="left"/>
      <w:pPr>
        <w:ind w:left="7047" w:hanging="360"/>
      </w:pPr>
      <w:rPr>
        <w:rFonts w:ascii="Wingdings" w:hAnsi="Wingdings" w:hint="default"/>
      </w:rPr>
    </w:lvl>
  </w:abstractNum>
  <w:abstractNum w:abstractNumId="11" w15:restartNumberingAfterBreak="0">
    <w:nsid w:val="74703ED6"/>
    <w:multiLevelType w:val="hybridMultilevel"/>
    <w:tmpl w:val="B4301CE6"/>
    <w:lvl w:ilvl="0" w:tplc="6A2ED400">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5C97E8A"/>
    <w:multiLevelType w:val="hybridMultilevel"/>
    <w:tmpl w:val="56D24E44"/>
    <w:lvl w:ilvl="0" w:tplc="C6507544">
      <w:start w:val="1"/>
      <w:numFmt w:val="lowerLetter"/>
      <w:lvlText w:val="%1)"/>
      <w:lvlJc w:val="left"/>
      <w:pPr>
        <w:ind w:left="927" w:hanging="360"/>
      </w:pPr>
      <w:rPr>
        <w:rFonts w:cs="Times New Roman" w:hint="default"/>
      </w:rPr>
    </w:lvl>
    <w:lvl w:ilvl="1" w:tplc="08130019" w:tentative="1">
      <w:start w:val="1"/>
      <w:numFmt w:val="lowerLetter"/>
      <w:lvlText w:val="%2."/>
      <w:lvlJc w:val="left"/>
      <w:pPr>
        <w:ind w:left="1647" w:hanging="360"/>
      </w:pPr>
      <w:rPr>
        <w:rFonts w:cs="Times New Roman"/>
      </w:rPr>
    </w:lvl>
    <w:lvl w:ilvl="2" w:tplc="0813001B" w:tentative="1">
      <w:start w:val="1"/>
      <w:numFmt w:val="lowerRoman"/>
      <w:lvlText w:val="%3."/>
      <w:lvlJc w:val="right"/>
      <w:pPr>
        <w:ind w:left="2367" w:hanging="180"/>
      </w:pPr>
      <w:rPr>
        <w:rFonts w:cs="Times New Roman"/>
      </w:rPr>
    </w:lvl>
    <w:lvl w:ilvl="3" w:tplc="0813000F" w:tentative="1">
      <w:start w:val="1"/>
      <w:numFmt w:val="decimal"/>
      <w:lvlText w:val="%4."/>
      <w:lvlJc w:val="left"/>
      <w:pPr>
        <w:ind w:left="3087" w:hanging="360"/>
      </w:pPr>
      <w:rPr>
        <w:rFonts w:cs="Times New Roman"/>
      </w:rPr>
    </w:lvl>
    <w:lvl w:ilvl="4" w:tplc="08130019" w:tentative="1">
      <w:start w:val="1"/>
      <w:numFmt w:val="lowerLetter"/>
      <w:lvlText w:val="%5."/>
      <w:lvlJc w:val="left"/>
      <w:pPr>
        <w:ind w:left="3807" w:hanging="360"/>
      </w:pPr>
      <w:rPr>
        <w:rFonts w:cs="Times New Roman"/>
      </w:rPr>
    </w:lvl>
    <w:lvl w:ilvl="5" w:tplc="0813001B" w:tentative="1">
      <w:start w:val="1"/>
      <w:numFmt w:val="lowerRoman"/>
      <w:lvlText w:val="%6."/>
      <w:lvlJc w:val="right"/>
      <w:pPr>
        <w:ind w:left="4527" w:hanging="180"/>
      </w:pPr>
      <w:rPr>
        <w:rFonts w:cs="Times New Roman"/>
      </w:rPr>
    </w:lvl>
    <w:lvl w:ilvl="6" w:tplc="0813000F" w:tentative="1">
      <w:start w:val="1"/>
      <w:numFmt w:val="decimal"/>
      <w:lvlText w:val="%7."/>
      <w:lvlJc w:val="left"/>
      <w:pPr>
        <w:ind w:left="5247" w:hanging="360"/>
      </w:pPr>
      <w:rPr>
        <w:rFonts w:cs="Times New Roman"/>
      </w:rPr>
    </w:lvl>
    <w:lvl w:ilvl="7" w:tplc="08130019" w:tentative="1">
      <w:start w:val="1"/>
      <w:numFmt w:val="lowerLetter"/>
      <w:lvlText w:val="%8."/>
      <w:lvlJc w:val="left"/>
      <w:pPr>
        <w:ind w:left="5967" w:hanging="360"/>
      </w:pPr>
      <w:rPr>
        <w:rFonts w:cs="Times New Roman"/>
      </w:rPr>
    </w:lvl>
    <w:lvl w:ilvl="8" w:tplc="0813001B" w:tentative="1">
      <w:start w:val="1"/>
      <w:numFmt w:val="lowerRoman"/>
      <w:lvlText w:val="%9."/>
      <w:lvlJc w:val="right"/>
      <w:pPr>
        <w:ind w:left="6687" w:hanging="180"/>
      </w:pPr>
      <w:rPr>
        <w:rFonts w:cs="Times New Roman"/>
      </w:rPr>
    </w:lvl>
  </w:abstractNum>
  <w:abstractNum w:abstractNumId="13" w15:restartNumberingAfterBreak="0">
    <w:nsid w:val="7C9B22C5"/>
    <w:multiLevelType w:val="hybridMultilevel"/>
    <w:tmpl w:val="1B9A6C2E"/>
    <w:lvl w:ilvl="0" w:tplc="08130001">
      <w:start w:val="1"/>
      <w:numFmt w:val="bullet"/>
      <w:lvlText w:val=""/>
      <w:lvlJc w:val="left"/>
      <w:pPr>
        <w:ind w:left="1287" w:hanging="360"/>
      </w:pPr>
      <w:rPr>
        <w:rFonts w:ascii="Symbol" w:hAnsi="Symbol" w:hint="default"/>
      </w:rPr>
    </w:lvl>
    <w:lvl w:ilvl="1" w:tplc="08130003" w:tentative="1">
      <w:start w:val="1"/>
      <w:numFmt w:val="bullet"/>
      <w:lvlText w:val="o"/>
      <w:lvlJc w:val="left"/>
      <w:pPr>
        <w:ind w:left="2007" w:hanging="360"/>
      </w:pPr>
      <w:rPr>
        <w:rFonts w:ascii="Courier New" w:hAnsi="Courier New" w:hint="default"/>
      </w:rPr>
    </w:lvl>
    <w:lvl w:ilvl="2" w:tplc="08130005" w:tentative="1">
      <w:start w:val="1"/>
      <w:numFmt w:val="bullet"/>
      <w:lvlText w:val=""/>
      <w:lvlJc w:val="left"/>
      <w:pPr>
        <w:ind w:left="2727" w:hanging="360"/>
      </w:pPr>
      <w:rPr>
        <w:rFonts w:ascii="Wingdings" w:hAnsi="Wingdings" w:hint="default"/>
      </w:rPr>
    </w:lvl>
    <w:lvl w:ilvl="3" w:tplc="08130001" w:tentative="1">
      <w:start w:val="1"/>
      <w:numFmt w:val="bullet"/>
      <w:lvlText w:val=""/>
      <w:lvlJc w:val="left"/>
      <w:pPr>
        <w:ind w:left="3447" w:hanging="360"/>
      </w:pPr>
      <w:rPr>
        <w:rFonts w:ascii="Symbol" w:hAnsi="Symbol" w:hint="default"/>
      </w:rPr>
    </w:lvl>
    <w:lvl w:ilvl="4" w:tplc="08130003" w:tentative="1">
      <w:start w:val="1"/>
      <w:numFmt w:val="bullet"/>
      <w:lvlText w:val="o"/>
      <w:lvlJc w:val="left"/>
      <w:pPr>
        <w:ind w:left="4167" w:hanging="360"/>
      </w:pPr>
      <w:rPr>
        <w:rFonts w:ascii="Courier New" w:hAnsi="Courier New" w:hint="default"/>
      </w:rPr>
    </w:lvl>
    <w:lvl w:ilvl="5" w:tplc="08130005" w:tentative="1">
      <w:start w:val="1"/>
      <w:numFmt w:val="bullet"/>
      <w:lvlText w:val=""/>
      <w:lvlJc w:val="left"/>
      <w:pPr>
        <w:ind w:left="4887" w:hanging="360"/>
      </w:pPr>
      <w:rPr>
        <w:rFonts w:ascii="Wingdings" w:hAnsi="Wingdings" w:hint="default"/>
      </w:rPr>
    </w:lvl>
    <w:lvl w:ilvl="6" w:tplc="08130001" w:tentative="1">
      <w:start w:val="1"/>
      <w:numFmt w:val="bullet"/>
      <w:lvlText w:val=""/>
      <w:lvlJc w:val="left"/>
      <w:pPr>
        <w:ind w:left="5607" w:hanging="360"/>
      </w:pPr>
      <w:rPr>
        <w:rFonts w:ascii="Symbol" w:hAnsi="Symbol" w:hint="default"/>
      </w:rPr>
    </w:lvl>
    <w:lvl w:ilvl="7" w:tplc="08130003" w:tentative="1">
      <w:start w:val="1"/>
      <w:numFmt w:val="bullet"/>
      <w:lvlText w:val="o"/>
      <w:lvlJc w:val="left"/>
      <w:pPr>
        <w:ind w:left="6327" w:hanging="360"/>
      </w:pPr>
      <w:rPr>
        <w:rFonts w:ascii="Courier New" w:hAnsi="Courier New" w:hint="default"/>
      </w:rPr>
    </w:lvl>
    <w:lvl w:ilvl="8" w:tplc="08130005" w:tentative="1">
      <w:start w:val="1"/>
      <w:numFmt w:val="bullet"/>
      <w:lvlText w:val=""/>
      <w:lvlJc w:val="left"/>
      <w:pPr>
        <w:ind w:left="7047" w:hanging="360"/>
      </w:pPr>
      <w:rPr>
        <w:rFonts w:ascii="Wingdings" w:hAnsi="Wingdings" w:hint="default"/>
      </w:rPr>
    </w:lvl>
  </w:abstractNum>
  <w:num w:numId="1">
    <w:abstractNumId w:val="4"/>
  </w:num>
  <w:num w:numId="2">
    <w:abstractNumId w:val="6"/>
  </w:num>
  <w:num w:numId="3">
    <w:abstractNumId w:val="0"/>
  </w:num>
  <w:num w:numId="4">
    <w:abstractNumId w:val="12"/>
  </w:num>
  <w:num w:numId="5">
    <w:abstractNumId w:val="10"/>
  </w:num>
  <w:num w:numId="6">
    <w:abstractNumId w:val="13"/>
  </w:num>
  <w:num w:numId="7">
    <w:abstractNumId w:val="9"/>
  </w:num>
  <w:num w:numId="8">
    <w:abstractNumId w:val="1"/>
  </w:num>
  <w:num w:numId="9">
    <w:abstractNumId w:val="3"/>
  </w:num>
  <w:num w:numId="10">
    <w:abstractNumId w:val="11"/>
  </w:num>
  <w:num w:numId="11">
    <w:abstractNumId w:val="8"/>
  </w:num>
  <w:num w:numId="12">
    <w:abstractNumId w:val="2"/>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049"/>
    <w:rsid w:val="000102DF"/>
    <w:rsid w:val="00012E46"/>
    <w:rsid w:val="00027BD4"/>
    <w:rsid w:val="00036267"/>
    <w:rsid w:val="00053CE1"/>
    <w:rsid w:val="0008267B"/>
    <w:rsid w:val="000900BD"/>
    <w:rsid w:val="000A64F1"/>
    <w:rsid w:val="000C0CA6"/>
    <w:rsid w:val="000E2EF7"/>
    <w:rsid w:val="000F207D"/>
    <w:rsid w:val="00100DB0"/>
    <w:rsid w:val="00126084"/>
    <w:rsid w:val="00145407"/>
    <w:rsid w:val="001526B6"/>
    <w:rsid w:val="0016419B"/>
    <w:rsid w:val="00165723"/>
    <w:rsid w:val="001714A8"/>
    <w:rsid w:val="00173092"/>
    <w:rsid w:val="00173607"/>
    <w:rsid w:val="00185359"/>
    <w:rsid w:val="00185F34"/>
    <w:rsid w:val="001A4563"/>
    <w:rsid w:val="00205A72"/>
    <w:rsid w:val="0020782D"/>
    <w:rsid w:val="00214166"/>
    <w:rsid w:val="00230E0D"/>
    <w:rsid w:val="00233A24"/>
    <w:rsid w:val="00240B85"/>
    <w:rsid w:val="00254B40"/>
    <w:rsid w:val="00261782"/>
    <w:rsid w:val="002737DF"/>
    <w:rsid w:val="00285AFD"/>
    <w:rsid w:val="00290F14"/>
    <w:rsid w:val="002A7B20"/>
    <w:rsid w:val="00302688"/>
    <w:rsid w:val="003307D1"/>
    <w:rsid w:val="00353E1F"/>
    <w:rsid w:val="0036425B"/>
    <w:rsid w:val="003B5755"/>
    <w:rsid w:val="003F0089"/>
    <w:rsid w:val="00403EB9"/>
    <w:rsid w:val="00404063"/>
    <w:rsid w:val="00434957"/>
    <w:rsid w:val="0043709C"/>
    <w:rsid w:val="00450893"/>
    <w:rsid w:val="0048583C"/>
    <w:rsid w:val="00486C79"/>
    <w:rsid w:val="004A1556"/>
    <w:rsid w:val="004B7A9A"/>
    <w:rsid w:val="004F4AAA"/>
    <w:rsid w:val="004F67AC"/>
    <w:rsid w:val="005165FA"/>
    <w:rsid w:val="005271B8"/>
    <w:rsid w:val="00530E42"/>
    <w:rsid w:val="00534D68"/>
    <w:rsid w:val="005B351C"/>
    <w:rsid w:val="005B3F76"/>
    <w:rsid w:val="005C5FA3"/>
    <w:rsid w:val="005E3E32"/>
    <w:rsid w:val="006079BE"/>
    <w:rsid w:val="00622835"/>
    <w:rsid w:val="00632072"/>
    <w:rsid w:val="006421FE"/>
    <w:rsid w:val="00644C38"/>
    <w:rsid w:val="006744C6"/>
    <w:rsid w:val="006B5401"/>
    <w:rsid w:val="006D3DCC"/>
    <w:rsid w:val="006F36E8"/>
    <w:rsid w:val="00746714"/>
    <w:rsid w:val="007506EF"/>
    <w:rsid w:val="0078218D"/>
    <w:rsid w:val="007B4121"/>
    <w:rsid w:val="007B6FB2"/>
    <w:rsid w:val="007C2F2A"/>
    <w:rsid w:val="007E4F6F"/>
    <w:rsid w:val="008178BA"/>
    <w:rsid w:val="00826C83"/>
    <w:rsid w:val="008417EE"/>
    <w:rsid w:val="00882610"/>
    <w:rsid w:val="00886740"/>
    <w:rsid w:val="008A2D08"/>
    <w:rsid w:val="008A30FE"/>
    <w:rsid w:val="008E68F1"/>
    <w:rsid w:val="00930E8B"/>
    <w:rsid w:val="00943E94"/>
    <w:rsid w:val="00944B9A"/>
    <w:rsid w:val="00982C62"/>
    <w:rsid w:val="00992F43"/>
    <w:rsid w:val="009A4228"/>
    <w:rsid w:val="009C6FBB"/>
    <w:rsid w:val="009D151B"/>
    <w:rsid w:val="009E227D"/>
    <w:rsid w:val="009F3438"/>
    <w:rsid w:val="00A064E0"/>
    <w:rsid w:val="00A0690F"/>
    <w:rsid w:val="00A60059"/>
    <w:rsid w:val="00A6371F"/>
    <w:rsid w:val="00A84AB6"/>
    <w:rsid w:val="00A9517C"/>
    <w:rsid w:val="00A96FCA"/>
    <w:rsid w:val="00AA5969"/>
    <w:rsid w:val="00AC36E1"/>
    <w:rsid w:val="00AC4B53"/>
    <w:rsid w:val="00AD199A"/>
    <w:rsid w:val="00AE52FE"/>
    <w:rsid w:val="00B20FD0"/>
    <w:rsid w:val="00B841E3"/>
    <w:rsid w:val="00BA1982"/>
    <w:rsid w:val="00BB0831"/>
    <w:rsid w:val="00BB310A"/>
    <w:rsid w:val="00BC0245"/>
    <w:rsid w:val="00BC717E"/>
    <w:rsid w:val="00BD3151"/>
    <w:rsid w:val="00C07B47"/>
    <w:rsid w:val="00C16A92"/>
    <w:rsid w:val="00C453A2"/>
    <w:rsid w:val="00C55C3D"/>
    <w:rsid w:val="00C7330A"/>
    <w:rsid w:val="00C97049"/>
    <w:rsid w:val="00CA51A9"/>
    <w:rsid w:val="00D5171F"/>
    <w:rsid w:val="00DC3548"/>
    <w:rsid w:val="00DD0ACF"/>
    <w:rsid w:val="00DF165E"/>
    <w:rsid w:val="00E1020A"/>
    <w:rsid w:val="00E15414"/>
    <w:rsid w:val="00E27BB2"/>
    <w:rsid w:val="00E31CE0"/>
    <w:rsid w:val="00E355F0"/>
    <w:rsid w:val="00E5015B"/>
    <w:rsid w:val="00E65001"/>
    <w:rsid w:val="00E655A8"/>
    <w:rsid w:val="00E92FB0"/>
    <w:rsid w:val="00EB1742"/>
    <w:rsid w:val="00EB4CD0"/>
    <w:rsid w:val="00EC7CC9"/>
    <w:rsid w:val="00ED0213"/>
    <w:rsid w:val="00ED2CF4"/>
    <w:rsid w:val="00F0292B"/>
    <w:rsid w:val="00F04EA9"/>
    <w:rsid w:val="00F24249"/>
    <w:rsid w:val="00F41E55"/>
    <w:rsid w:val="00F42201"/>
    <w:rsid w:val="00F65320"/>
    <w:rsid w:val="00F707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55C12E1-E9FE-40CE-8781-C56F3CB66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E42"/>
    <w:pPr>
      <w:spacing w:after="200" w:line="276" w:lineRule="auto"/>
    </w:pPr>
    <w:rPr>
      <w:lang w:val="nl-B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029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292B"/>
    <w:rPr>
      <w:rFonts w:ascii="Tahoma" w:hAnsi="Tahoma" w:cs="Tahoma"/>
      <w:sz w:val="16"/>
      <w:szCs w:val="16"/>
    </w:rPr>
  </w:style>
  <w:style w:type="paragraph" w:styleId="ListParagraph">
    <w:name w:val="List Paragraph"/>
    <w:basedOn w:val="Normal"/>
    <w:uiPriority w:val="99"/>
    <w:qFormat/>
    <w:rsid w:val="006079BE"/>
    <w:pPr>
      <w:ind w:left="720"/>
      <w:contextualSpacing/>
    </w:pPr>
  </w:style>
  <w:style w:type="character" w:styleId="CommentReference">
    <w:name w:val="annotation reference"/>
    <w:basedOn w:val="DefaultParagraphFont"/>
    <w:uiPriority w:val="99"/>
    <w:semiHidden/>
    <w:unhideWhenUsed/>
    <w:rsid w:val="008A30FE"/>
    <w:rPr>
      <w:sz w:val="16"/>
      <w:szCs w:val="16"/>
    </w:rPr>
  </w:style>
  <w:style w:type="paragraph" w:styleId="CommentText">
    <w:name w:val="annotation text"/>
    <w:basedOn w:val="Normal"/>
    <w:link w:val="CommentTextChar"/>
    <w:uiPriority w:val="99"/>
    <w:semiHidden/>
    <w:unhideWhenUsed/>
    <w:rsid w:val="008A30FE"/>
    <w:rPr>
      <w:sz w:val="20"/>
      <w:szCs w:val="20"/>
    </w:rPr>
  </w:style>
  <w:style w:type="character" w:customStyle="1" w:styleId="CommentTextChar">
    <w:name w:val="Comment Text Char"/>
    <w:basedOn w:val="DefaultParagraphFont"/>
    <w:link w:val="CommentText"/>
    <w:uiPriority w:val="99"/>
    <w:semiHidden/>
    <w:rsid w:val="008A30FE"/>
    <w:rPr>
      <w:sz w:val="20"/>
      <w:szCs w:val="20"/>
      <w:lang w:val="nl-BE" w:eastAsia="en-US"/>
    </w:rPr>
  </w:style>
  <w:style w:type="paragraph" w:styleId="CommentSubject">
    <w:name w:val="annotation subject"/>
    <w:basedOn w:val="CommentText"/>
    <w:next w:val="CommentText"/>
    <w:link w:val="CommentSubjectChar"/>
    <w:uiPriority w:val="99"/>
    <w:semiHidden/>
    <w:unhideWhenUsed/>
    <w:rsid w:val="008A30FE"/>
    <w:rPr>
      <w:b/>
      <w:bCs/>
    </w:rPr>
  </w:style>
  <w:style w:type="character" w:customStyle="1" w:styleId="CommentSubjectChar">
    <w:name w:val="Comment Subject Char"/>
    <w:basedOn w:val="CommentTextChar"/>
    <w:link w:val="CommentSubject"/>
    <w:uiPriority w:val="99"/>
    <w:semiHidden/>
    <w:rsid w:val="008A30FE"/>
    <w:rPr>
      <w:b/>
      <w:bCs/>
      <w:sz w:val="20"/>
      <w:szCs w:val="20"/>
      <w:lang w:val="nl-BE" w:eastAsia="en-US"/>
    </w:rPr>
  </w:style>
  <w:style w:type="paragraph" w:styleId="Revision">
    <w:name w:val="Revision"/>
    <w:hidden/>
    <w:uiPriority w:val="99"/>
    <w:semiHidden/>
    <w:rsid w:val="008A30FE"/>
    <w:rPr>
      <w:lang w:val="nl-BE" w:eastAsia="en-US"/>
    </w:rPr>
  </w:style>
  <w:style w:type="character" w:styleId="Emphasis">
    <w:name w:val="Emphasis"/>
    <w:uiPriority w:val="20"/>
    <w:qFormat/>
    <w:locked/>
    <w:rsid w:val="000E2EF7"/>
    <w:rPr>
      <w:b/>
    </w:rPr>
  </w:style>
  <w:style w:type="character" w:styleId="Hyperlink">
    <w:name w:val="Hyperlink"/>
    <w:basedOn w:val="DefaultParagraphFont"/>
    <w:uiPriority w:val="99"/>
    <w:unhideWhenUsed/>
    <w:rsid w:val="00C55C3D"/>
    <w:rPr>
      <w:color w:val="0000FF" w:themeColor="hyperlink"/>
      <w:u w:val="single"/>
    </w:rPr>
  </w:style>
  <w:style w:type="character" w:styleId="FollowedHyperlink">
    <w:name w:val="FollowedHyperlink"/>
    <w:basedOn w:val="DefaultParagraphFont"/>
    <w:uiPriority w:val="99"/>
    <w:semiHidden/>
    <w:unhideWhenUsed/>
    <w:rsid w:val="007506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22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fbww.eu/stream/ca761c00-21d4-4853-ad93-4c14cff6968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fbww.eu/stream/012a520a-b8f1-4491-9cf5-9b6e12fbfae0"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671</Words>
  <Characters>3708</Characters>
  <Application>Microsoft Office Word</Application>
  <DocSecurity>4</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4371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Cocquyt (EFBH)</dc:creator>
  <cp:keywords>sk</cp:keywords>
  <dc:description>Produced by Linguanet sprl, Brussels
Linguanet@linguanet.be</dc:description>
  <cp:lastModifiedBy>Paula Cravina de Sousa</cp:lastModifiedBy>
  <cp:revision>2</cp:revision>
  <cp:lastPrinted>2013-10-15T10:06:00Z</cp:lastPrinted>
  <dcterms:created xsi:type="dcterms:W3CDTF">2020-05-27T16:16:00Z</dcterms:created>
  <dcterms:modified xsi:type="dcterms:W3CDTF">2020-05-27T16:16:00Z</dcterms:modified>
  <cp:category>rg</cp:category>
</cp:coreProperties>
</file>